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599E" w14:textId="77777777" w:rsidR="00687DBA" w:rsidRPr="0003193F" w:rsidRDefault="00107745" w:rsidP="0003193F">
      <w:pPr>
        <w:spacing w:after="0"/>
        <w:rPr>
          <w:b/>
          <w:sz w:val="24"/>
          <w:szCs w:val="24"/>
          <w:u w:val="single"/>
        </w:rPr>
      </w:pPr>
      <w:r>
        <w:rPr>
          <w:b/>
        </w:rPr>
        <w:t xml:space="preserve">                                                                                                       </w:t>
      </w:r>
      <w:r w:rsidRPr="00ED61B5">
        <w:rPr>
          <w:b/>
          <w:u w:val="single"/>
        </w:rPr>
        <w:t xml:space="preserve">HISTORY </w:t>
      </w:r>
      <w:r w:rsidR="00F24812">
        <w:rPr>
          <w:b/>
          <w:u w:val="single"/>
        </w:rPr>
        <w:t>Scheme of Work</w:t>
      </w:r>
      <w:r w:rsidRPr="00ED61B5">
        <w:rPr>
          <w:b/>
          <w:u w:val="single"/>
        </w:rPr>
        <w:t xml:space="preserve"> </w:t>
      </w:r>
      <w:r>
        <w:rPr>
          <w:b/>
          <w:u w:val="single"/>
        </w:rPr>
        <w:t>20</w:t>
      </w:r>
      <w:r w:rsidR="00F07A26">
        <w:rPr>
          <w:b/>
          <w:u w:val="single"/>
        </w:rPr>
        <w:t>2</w:t>
      </w:r>
      <w:r w:rsidR="00A60730">
        <w:rPr>
          <w:b/>
          <w:u w:val="single"/>
        </w:rPr>
        <w:t>1</w:t>
      </w:r>
      <w:r w:rsidR="00F75856">
        <w:rPr>
          <w:b/>
          <w:u w:val="single"/>
        </w:rPr>
        <w:t>-</w:t>
      </w:r>
      <w:r w:rsidR="00F07A26">
        <w:rPr>
          <w:b/>
          <w:u w:val="single"/>
        </w:rPr>
        <w:t>2</w:t>
      </w:r>
      <w:r w:rsidR="00A60730">
        <w:rPr>
          <w:b/>
          <w:u w:val="single"/>
        </w:rPr>
        <w:t>2</w:t>
      </w:r>
      <w:r w:rsidRPr="00ED61B5">
        <w:rPr>
          <w:b/>
          <w:u w:val="single"/>
        </w:rPr>
        <w:t>:</w:t>
      </w:r>
      <w:r>
        <w:rPr>
          <w:b/>
          <w:sz w:val="24"/>
          <w:szCs w:val="24"/>
          <w:u w:val="single"/>
        </w:rPr>
        <w:t xml:space="preserve"> </w:t>
      </w:r>
      <w:r w:rsidRPr="00F24812">
        <w:rPr>
          <w:b/>
          <w:color w:val="660066"/>
          <w:sz w:val="28"/>
          <w:szCs w:val="28"/>
          <w:u w:val="single"/>
        </w:rPr>
        <w:t>YEAR 1</w:t>
      </w:r>
      <w:r w:rsidR="00F24812" w:rsidRPr="00F24812">
        <w:rPr>
          <w:b/>
          <w:color w:val="660066"/>
          <w:sz w:val="28"/>
          <w:szCs w:val="28"/>
          <w:u w:val="single"/>
        </w:rPr>
        <w:t>0</w:t>
      </w:r>
      <w:r w:rsidRPr="00F24812">
        <w:rPr>
          <w:b/>
          <w:color w:val="660066"/>
          <w:sz w:val="24"/>
          <w:szCs w:val="24"/>
        </w:rPr>
        <w:tab/>
      </w:r>
      <w:r>
        <w:rPr>
          <w:b/>
          <w:color w:val="7030A0"/>
          <w:sz w:val="24"/>
          <w:szCs w:val="24"/>
        </w:rPr>
        <w:t xml:space="preserve">                 </w:t>
      </w:r>
      <w:r>
        <w:rPr>
          <w:b/>
          <w:sz w:val="24"/>
          <w:szCs w:val="24"/>
        </w:rPr>
        <w:t xml:space="preserve">  </w:t>
      </w:r>
      <w:r w:rsidRPr="00593E11">
        <w:rPr>
          <w:b/>
          <w:sz w:val="18"/>
          <w:szCs w:val="18"/>
          <w:u w:val="single"/>
        </w:rPr>
        <w:t>OCR SYLLABUS ‘B’: Schools History Project</w:t>
      </w:r>
    </w:p>
    <w:tbl>
      <w:tblPr>
        <w:tblStyle w:val="TableGrid"/>
        <w:tblW w:w="0" w:type="auto"/>
        <w:tblLook w:val="04A0" w:firstRow="1" w:lastRow="0" w:firstColumn="1" w:lastColumn="0" w:noHBand="0" w:noVBand="1"/>
      </w:tblPr>
      <w:tblGrid>
        <w:gridCol w:w="5204"/>
        <w:gridCol w:w="5205"/>
        <w:gridCol w:w="5205"/>
      </w:tblGrid>
      <w:tr w:rsidR="00687DBA" w:rsidRPr="00BE3793" w14:paraId="58E42B72" w14:textId="77777777" w:rsidTr="00F24812">
        <w:tc>
          <w:tcPr>
            <w:tcW w:w="5204" w:type="dxa"/>
            <w:tcBorders>
              <w:bottom w:val="single" w:sz="4" w:space="0" w:color="000000" w:themeColor="text1"/>
            </w:tcBorders>
            <w:shd w:val="clear" w:color="auto" w:fill="66FFFF"/>
          </w:tcPr>
          <w:p w14:paraId="7417EC0B" w14:textId="77777777" w:rsidR="00687DBA" w:rsidRPr="0003193F" w:rsidRDefault="00107745" w:rsidP="0023064F">
            <w:pPr>
              <w:jc w:val="center"/>
              <w:rPr>
                <w:rFonts w:cstheme="minorHAnsi"/>
                <w:b/>
                <w:sz w:val="24"/>
                <w:szCs w:val="24"/>
              </w:rPr>
            </w:pPr>
            <w:r w:rsidRPr="0003193F">
              <w:rPr>
                <w:rFonts w:cstheme="minorHAnsi"/>
                <w:b/>
                <w:sz w:val="24"/>
                <w:szCs w:val="24"/>
              </w:rPr>
              <w:t>AUTUMN TERM 1:  SEPT - OCT</w:t>
            </w:r>
          </w:p>
        </w:tc>
        <w:tc>
          <w:tcPr>
            <w:tcW w:w="5205" w:type="dxa"/>
            <w:tcBorders>
              <w:bottom w:val="single" w:sz="4" w:space="0" w:color="000000" w:themeColor="text1"/>
            </w:tcBorders>
            <w:shd w:val="clear" w:color="auto" w:fill="66FFFF"/>
          </w:tcPr>
          <w:p w14:paraId="54C7668B" w14:textId="77777777" w:rsidR="00687DBA" w:rsidRPr="0003193F" w:rsidRDefault="00107745" w:rsidP="0023064F">
            <w:pPr>
              <w:jc w:val="center"/>
              <w:rPr>
                <w:rFonts w:cstheme="minorHAnsi"/>
                <w:b/>
                <w:sz w:val="24"/>
                <w:szCs w:val="24"/>
              </w:rPr>
            </w:pPr>
            <w:r w:rsidRPr="0003193F">
              <w:rPr>
                <w:rFonts w:cstheme="minorHAnsi"/>
                <w:b/>
                <w:sz w:val="24"/>
                <w:szCs w:val="24"/>
              </w:rPr>
              <w:t xml:space="preserve">AUTUMN TERM 2: OCT - DEC </w:t>
            </w:r>
          </w:p>
        </w:tc>
        <w:tc>
          <w:tcPr>
            <w:tcW w:w="5205" w:type="dxa"/>
            <w:tcBorders>
              <w:bottom w:val="single" w:sz="4" w:space="0" w:color="000000" w:themeColor="text1"/>
            </w:tcBorders>
            <w:shd w:val="clear" w:color="auto" w:fill="66FFFF"/>
          </w:tcPr>
          <w:p w14:paraId="00B5C8C7" w14:textId="77777777" w:rsidR="00687DBA" w:rsidRPr="0003193F" w:rsidRDefault="00107745" w:rsidP="0023064F">
            <w:pPr>
              <w:jc w:val="center"/>
              <w:rPr>
                <w:rFonts w:cstheme="minorHAnsi"/>
                <w:b/>
                <w:sz w:val="24"/>
                <w:szCs w:val="24"/>
              </w:rPr>
            </w:pPr>
            <w:r w:rsidRPr="0003193F">
              <w:rPr>
                <w:rFonts w:cstheme="minorHAnsi"/>
                <w:b/>
                <w:sz w:val="24"/>
                <w:szCs w:val="24"/>
              </w:rPr>
              <w:t xml:space="preserve">SPRING TERM 1: JAN - FEB </w:t>
            </w:r>
          </w:p>
        </w:tc>
      </w:tr>
      <w:tr w:rsidR="00C741DA" w:rsidRPr="00BE3793" w14:paraId="2EC3245D" w14:textId="77777777" w:rsidTr="00F24812">
        <w:tc>
          <w:tcPr>
            <w:tcW w:w="5204" w:type="dxa"/>
            <w:shd w:val="clear" w:color="auto" w:fill="C4BC96" w:themeFill="background2" w:themeFillShade="BF"/>
          </w:tcPr>
          <w:p w14:paraId="449B33CA" w14:textId="77777777" w:rsidR="00C741DA" w:rsidRDefault="002C0F9D" w:rsidP="002C0F9D">
            <w:pPr>
              <w:jc w:val="center"/>
              <w:rPr>
                <w:rFonts w:cs="Calibri-Bold"/>
                <w:b/>
                <w:bCs/>
                <w:color w:val="660066"/>
                <w:sz w:val="24"/>
                <w:szCs w:val="24"/>
                <w:lang w:val="en-US"/>
              </w:rPr>
            </w:pPr>
            <w:r w:rsidRPr="00A71753">
              <w:rPr>
                <w:rFonts w:cs="Calibri-Bold"/>
                <w:b/>
                <w:bCs/>
                <w:color w:val="660066"/>
                <w:sz w:val="24"/>
                <w:szCs w:val="24"/>
                <w:lang w:val="en-US"/>
              </w:rPr>
              <w:t>Component 1a</w:t>
            </w:r>
            <w:r w:rsidRPr="00A71753">
              <w:rPr>
                <w:rFonts w:cstheme="minorHAnsi"/>
                <w:b/>
                <w:bCs/>
                <w:color w:val="660066"/>
                <w:sz w:val="24"/>
                <w:szCs w:val="24"/>
              </w:rPr>
              <w:t xml:space="preserve">: </w:t>
            </w:r>
            <w:r w:rsidRPr="00A71753">
              <w:rPr>
                <w:rFonts w:cstheme="minorHAnsi"/>
                <w:b/>
                <w:bCs/>
                <w:i/>
                <w:color w:val="660066"/>
                <w:sz w:val="24"/>
                <w:szCs w:val="24"/>
              </w:rPr>
              <w:t>The People’s Health</w:t>
            </w:r>
            <w:r w:rsidRPr="00A71753">
              <w:rPr>
                <w:rFonts w:cs="Calibri-Bold"/>
                <w:b/>
                <w:bCs/>
                <w:color w:val="660066"/>
                <w:sz w:val="24"/>
                <w:szCs w:val="24"/>
                <w:lang w:val="en-US"/>
              </w:rPr>
              <w:t xml:space="preserve"> </w:t>
            </w:r>
          </w:p>
          <w:p w14:paraId="44639440" w14:textId="738807AC" w:rsidR="00A71753" w:rsidRPr="00A71753" w:rsidRDefault="00A71753" w:rsidP="002C0F9D">
            <w:pPr>
              <w:jc w:val="center"/>
              <w:rPr>
                <w:rFonts w:cs="Calibri-Bold"/>
                <w:b/>
                <w:bCs/>
                <w:color w:val="660066"/>
                <w:sz w:val="24"/>
                <w:szCs w:val="24"/>
                <w:lang w:val="en-US"/>
              </w:rPr>
            </w:pPr>
          </w:p>
        </w:tc>
        <w:tc>
          <w:tcPr>
            <w:tcW w:w="5205" w:type="dxa"/>
            <w:shd w:val="clear" w:color="auto" w:fill="C4BC96" w:themeFill="background2" w:themeFillShade="BF"/>
          </w:tcPr>
          <w:p w14:paraId="3B3B2667" w14:textId="77777777" w:rsidR="00C741DA" w:rsidRPr="00A71753" w:rsidRDefault="00801C1B" w:rsidP="00DE11DB">
            <w:pPr>
              <w:jc w:val="center"/>
              <w:rPr>
                <w:rFonts w:cstheme="minorHAnsi"/>
                <w:b/>
                <w:bCs/>
                <w:color w:val="660066"/>
                <w:sz w:val="24"/>
                <w:szCs w:val="24"/>
              </w:rPr>
            </w:pPr>
            <w:r w:rsidRPr="00A71753">
              <w:rPr>
                <w:rFonts w:cs="Calibri-Bold"/>
                <w:b/>
                <w:bCs/>
                <w:color w:val="660066"/>
                <w:sz w:val="24"/>
                <w:szCs w:val="24"/>
                <w:lang w:val="en-US"/>
              </w:rPr>
              <w:t>Component 1b</w:t>
            </w:r>
            <w:r w:rsidRPr="00A71753">
              <w:rPr>
                <w:rFonts w:cstheme="minorHAnsi"/>
                <w:b/>
                <w:bCs/>
                <w:color w:val="660066"/>
                <w:sz w:val="24"/>
                <w:szCs w:val="24"/>
              </w:rPr>
              <w:t xml:space="preserve">: </w:t>
            </w:r>
            <w:r w:rsidRPr="00A71753">
              <w:rPr>
                <w:rFonts w:cstheme="minorHAnsi"/>
                <w:b/>
                <w:bCs/>
                <w:i/>
                <w:color w:val="660066"/>
                <w:sz w:val="24"/>
                <w:szCs w:val="24"/>
              </w:rPr>
              <w:t>The Norman Conquest</w:t>
            </w:r>
          </w:p>
        </w:tc>
        <w:tc>
          <w:tcPr>
            <w:tcW w:w="5205" w:type="dxa"/>
            <w:shd w:val="clear" w:color="auto" w:fill="C4BC96" w:themeFill="background2" w:themeFillShade="BF"/>
          </w:tcPr>
          <w:p w14:paraId="673D1E60" w14:textId="77777777" w:rsidR="00C741DA" w:rsidRPr="00A71753" w:rsidRDefault="00B17D09" w:rsidP="00134CC3">
            <w:pPr>
              <w:jc w:val="center"/>
              <w:rPr>
                <w:rFonts w:cstheme="minorHAnsi"/>
                <w:b/>
                <w:bCs/>
                <w:color w:val="660066"/>
                <w:sz w:val="24"/>
                <w:szCs w:val="24"/>
              </w:rPr>
            </w:pPr>
            <w:r w:rsidRPr="00A71753">
              <w:rPr>
                <w:rFonts w:cs="Calibri-Bold"/>
                <w:b/>
                <w:bCs/>
                <w:color w:val="660066"/>
                <w:sz w:val="24"/>
                <w:szCs w:val="24"/>
                <w:lang w:val="en-US"/>
              </w:rPr>
              <w:t>Component 3b</w:t>
            </w:r>
            <w:r w:rsidRPr="00A71753">
              <w:rPr>
                <w:rFonts w:cstheme="minorHAnsi"/>
                <w:b/>
                <w:bCs/>
                <w:color w:val="660066"/>
                <w:sz w:val="24"/>
                <w:szCs w:val="24"/>
              </w:rPr>
              <w:t>: Living Under Nazi Rule</w:t>
            </w:r>
          </w:p>
        </w:tc>
      </w:tr>
      <w:tr w:rsidR="00C741DA" w:rsidRPr="006C0E7A" w14:paraId="15BE1BC4" w14:textId="77777777" w:rsidTr="009C5129">
        <w:tc>
          <w:tcPr>
            <w:tcW w:w="5204" w:type="dxa"/>
            <w:tcBorders>
              <w:bottom w:val="single" w:sz="4" w:space="0" w:color="000000" w:themeColor="text1"/>
            </w:tcBorders>
            <w:shd w:val="clear" w:color="auto" w:fill="auto"/>
          </w:tcPr>
          <w:p w14:paraId="0F56D54F" w14:textId="77777777" w:rsidR="002C0F9D" w:rsidRPr="00801C1B" w:rsidRDefault="002C0F9D" w:rsidP="002C0F9D">
            <w:pPr>
              <w:autoSpaceDE w:val="0"/>
              <w:autoSpaceDN w:val="0"/>
              <w:adjustRightInd w:val="0"/>
              <w:rPr>
                <w:rFonts w:cstheme="minorHAnsi"/>
                <w:b/>
                <w:bCs/>
              </w:rPr>
            </w:pPr>
            <w:r w:rsidRPr="00801C1B">
              <w:rPr>
                <w:rFonts w:cstheme="minorHAnsi"/>
                <w:b/>
                <w:bCs/>
              </w:rPr>
              <w:t>AO: to recap healthcare changes in modern Britain</w:t>
            </w:r>
          </w:p>
          <w:p w14:paraId="11420328" w14:textId="77777777" w:rsidR="002C0F9D" w:rsidRPr="00801C1B" w:rsidRDefault="002C0F9D" w:rsidP="002C0F9D">
            <w:pPr>
              <w:autoSpaceDE w:val="0"/>
              <w:autoSpaceDN w:val="0"/>
              <w:adjustRightInd w:val="0"/>
              <w:rPr>
                <w:rFonts w:cstheme="minorHAnsi"/>
                <w:bCs/>
              </w:rPr>
            </w:pPr>
          </w:p>
          <w:p w14:paraId="2C7FC5A3" w14:textId="77777777" w:rsidR="002C0F9D" w:rsidRPr="00801C1B" w:rsidRDefault="002C0F9D" w:rsidP="002C0F9D">
            <w:pPr>
              <w:autoSpaceDE w:val="0"/>
              <w:autoSpaceDN w:val="0"/>
              <w:adjustRightInd w:val="0"/>
              <w:rPr>
                <w:rFonts w:cstheme="minorHAnsi"/>
                <w:bCs/>
              </w:rPr>
            </w:pPr>
            <w:r w:rsidRPr="00801C1B">
              <w:rPr>
                <w:rFonts w:cstheme="minorHAnsi"/>
              </w:rPr>
              <w:t xml:space="preserve">Pupils will consider the impact of </w:t>
            </w:r>
            <w:r w:rsidR="00801C1B" w:rsidRPr="00801C1B">
              <w:rPr>
                <w:rFonts w:cstheme="minorHAnsi"/>
              </w:rPr>
              <w:t xml:space="preserve">healthcare from the Middle Ages, through Early Modern Britain and to </w:t>
            </w:r>
            <w:r w:rsidRPr="00801C1B">
              <w:rPr>
                <w:rFonts w:cstheme="minorHAnsi"/>
              </w:rPr>
              <w:t xml:space="preserve">new discoveries in </w:t>
            </w:r>
            <w:r w:rsidRPr="00801C1B">
              <w:rPr>
                <w:rFonts w:cstheme="minorHAnsi"/>
                <w:bCs/>
              </w:rPr>
              <w:t>Science and technology</w:t>
            </w:r>
            <w:r w:rsidRPr="00801C1B">
              <w:rPr>
                <w:rFonts w:cstheme="minorHAnsi"/>
              </w:rPr>
              <w:t xml:space="preserve"> </w:t>
            </w:r>
            <w:r w:rsidR="00801C1B" w:rsidRPr="00801C1B">
              <w:rPr>
                <w:rFonts w:cstheme="minorHAnsi"/>
              </w:rPr>
              <w:t>in the 20</w:t>
            </w:r>
            <w:r w:rsidR="00801C1B" w:rsidRPr="00801C1B">
              <w:rPr>
                <w:rFonts w:cstheme="minorHAnsi"/>
                <w:vertAlign w:val="superscript"/>
              </w:rPr>
              <w:t>th</w:t>
            </w:r>
            <w:r w:rsidR="00801C1B" w:rsidRPr="00801C1B">
              <w:rPr>
                <w:rFonts w:cstheme="minorHAnsi"/>
              </w:rPr>
              <w:t xml:space="preserve"> century</w:t>
            </w:r>
            <w:r w:rsidRPr="00801C1B">
              <w:rPr>
                <w:rFonts w:cstheme="minorHAnsi"/>
              </w:rPr>
              <w:t xml:space="preserve">. They will </w:t>
            </w:r>
            <w:r w:rsidR="00801C1B">
              <w:rPr>
                <w:rFonts w:cstheme="minorHAnsi"/>
              </w:rPr>
              <w:t xml:space="preserve">also </w:t>
            </w:r>
            <w:r w:rsidRPr="00801C1B">
              <w:rPr>
                <w:rFonts w:cstheme="minorHAnsi"/>
              </w:rPr>
              <w:t>examine the responses of l</w:t>
            </w:r>
            <w:r w:rsidRPr="00801C1B">
              <w:rPr>
                <w:rFonts w:cstheme="minorHAnsi"/>
                <w:bCs/>
              </w:rPr>
              <w:t>ocal and national government.</w:t>
            </w:r>
          </w:p>
          <w:p w14:paraId="3CCDC938" w14:textId="77777777" w:rsidR="002C0F9D" w:rsidRPr="00801C1B" w:rsidRDefault="002C0F9D" w:rsidP="002C0F9D">
            <w:pPr>
              <w:jc w:val="center"/>
              <w:rPr>
                <w:rFonts w:cstheme="minorHAnsi"/>
                <w:highlight w:val="yellow"/>
              </w:rPr>
            </w:pPr>
          </w:p>
          <w:p w14:paraId="3DAD3C5D" w14:textId="77777777" w:rsidR="002C0F9D" w:rsidRPr="00801C1B" w:rsidRDefault="002C0F9D" w:rsidP="002C0F9D">
            <w:pPr>
              <w:rPr>
                <w:rFonts w:cstheme="minorHAnsi"/>
              </w:rPr>
            </w:pPr>
            <w:r w:rsidRPr="00801C1B">
              <w:rPr>
                <w:rFonts w:cstheme="minorHAnsi"/>
              </w:rPr>
              <w:t>Topics include:</w:t>
            </w:r>
          </w:p>
          <w:p w14:paraId="39F19F84" w14:textId="77777777" w:rsidR="002C0F9D" w:rsidRPr="00801C1B" w:rsidRDefault="002C0F9D" w:rsidP="002C0F9D">
            <w:pPr>
              <w:rPr>
                <w:rFonts w:cstheme="minorHAnsi"/>
              </w:rPr>
            </w:pPr>
            <w:r w:rsidRPr="00801C1B">
              <w:rPr>
                <w:rFonts w:cstheme="minorHAnsi"/>
              </w:rPr>
              <w:t>Living conditions in Middle Ages</w:t>
            </w:r>
          </w:p>
          <w:p w14:paraId="05815BBB" w14:textId="77777777" w:rsidR="002C0F9D" w:rsidRPr="00801C1B" w:rsidRDefault="002C0F9D" w:rsidP="002C0F9D">
            <w:pPr>
              <w:rPr>
                <w:rFonts w:cstheme="minorHAnsi"/>
              </w:rPr>
            </w:pPr>
            <w:r w:rsidRPr="00801C1B">
              <w:rPr>
                <w:rFonts w:cstheme="minorHAnsi"/>
              </w:rPr>
              <w:t>Growth of the urban environment</w:t>
            </w:r>
          </w:p>
          <w:p w14:paraId="4EA8C111" w14:textId="77777777" w:rsidR="002C0F9D" w:rsidRPr="00801C1B" w:rsidRDefault="002C0F9D" w:rsidP="002C0F9D">
            <w:pPr>
              <w:rPr>
                <w:rFonts w:cstheme="minorHAnsi"/>
                <w:highlight w:val="yellow"/>
              </w:rPr>
            </w:pPr>
            <w:r w:rsidRPr="00801C1B">
              <w:rPr>
                <w:rFonts w:cstheme="minorHAnsi"/>
              </w:rPr>
              <w:t>Government impact on public health</w:t>
            </w:r>
            <w:r w:rsidRPr="00801C1B">
              <w:rPr>
                <w:rFonts w:cstheme="minorHAnsi"/>
                <w:highlight w:val="yellow"/>
              </w:rPr>
              <w:t xml:space="preserve"> </w:t>
            </w:r>
          </w:p>
          <w:p w14:paraId="3B03827E" w14:textId="77777777" w:rsidR="002C0F9D" w:rsidRPr="00801C1B" w:rsidRDefault="002C0F9D" w:rsidP="002C0F9D">
            <w:pPr>
              <w:rPr>
                <w:rFonts w:cstheme="minorHAnsi"/>
              </w:rPr>
            </w:pPr>
            <w:r w:rsidRPr="00801C1B">
              <w:rPr>
                <w:rFonts w:cstheme="minorHAnsi"/>
              </w:rPr>
              <w:t>Responses to epidemics</w:t>
            </w:r>
          </w:p>
          <w:p w14:paraId="10B1E309" w14:textId="77777777" w:rsidR="002C0F9D" w:rsidRPr="00801C1B" w:rsidRDefault="002C0F9D" w:rsidP="002C0F9D">
            <w:pPr>
              <w:rPr>
                <w:rFonts w:cstheme="minorHAnsi"/>
              </w:rPr>
            </w:pPr>
          </w:p>
          <w:p w14:paraId="135F79C8" w14:textId="77777777" w:rsidR="00C741DA" w:rsidRDefault="002C0F9D" w:rsidP="00801C1B">
            <w:pPr>
              <w:rPr>
                <w:rFonts w:cstheme="minorHAnsi"/>
                <w:b/>
                <w:i/>
              </w:rPr>
            </w:pPr>
            <w:r w:rsidRPr="00801C1B">
              <w:rPr>
                <w:rFonts w:cstheme="minorHAnsi"/>
                <w:b/>
              </w:rPr>
              <w:t xml:space="preserve">Main text: OCR </w:t>
            </w:r>
            <w:r w:rsidRPr="00801C1B">
              <w:rPr>
                <w:rFonts w:cstheme="minorHAnsi"/>
                <w:b/>
                <w:i/>
              </w:rPr>
              <w:t>The People’s Health</w:t>
            </w:r>
          </w:p>
          <w:p w14:paraId="50CFB942" w14:textId="77777777" w:rsidR="00617FDC" w:rsidRPr="00801C1B" w:rsidRDefault="00617FDC" w:rsidP="00801C1B">
            <w:pPr>
              <w:rPr>
                <w:rFonts w:cstheme="minorHAnsi"/>
                <w:b/>
                <w:i/>
              </w:rPr>
            </w:pPr>
          </w:p>
        </w:tc>
        <w:tc>
          <w:tcPr>
            <w:tcW w:w="5205" w:type="dxa"/>
            <w:tcBorders>
              <w:bottom w:val="single" w:sz="4" w:space="0" w:color="000000" w:themeColor="text1"/>
            </w:tcBorders>
            <w:shd w:val="clear" w:color="auto" w:fill="auto"/>
          </w:tcPr>
          <w:p w14:paraId="4C02FD61" w14:textId="77777777" w:rsidR="00801C1B" w:rsidRPr="00801C1B" w:rsidRDefault="00801C1B" w:rsidP="00801C1B">
            <w:pPr>
              <w:autoSpaceDE w:val="0"/>
              <w:autoSpaceDN w:val="0"/>
              <w:adjustRightInd w:val="0"/>
              <w:rPr>
                <w:rFonts w:cstheme="minorHAnsi"/>
                <w:b/>
                <w:bCs/>
              </w:rPr>
            </w:pPr>
            <w:r w:rsidRPr="00801C1B">
              <w:rPr>
                <w:rFonts w:cstheme="minorHAnsi"/>
                <w:b/>
                <w:bCs/>
              </w:rPr>
              <w:t xml:space="preserve">AO: to explore the </w:t>
            </w:r>
            <w:r>
              <w:rPr>
                <w:rFonts w:cstheme="minorHAnsi"/>
                <w:b/>
                <w:bCs/>
              </w:rPr>
              <w:t xml:space="preserve">impact of the </w:t>
            </w:r>
            <w:r w:rsidRPr="00801C1B">
              <w:rPr>
                <w:rFonts w:cstheme="minorHAnsi"/>
                <w:b/>
                <w:bCs/>
              </w:rPr>
              <w:t>Normans</w:t>
            </w:r>
          </w:p>
          <w:p w14:paraId="29BF5B5D" w14:textId="77777777" w:rsidR="00801C1B" w:rsidRPr="00801C1B" w:rsidRDefault="00801C1B" w:rsidP="00801C1B">
            <w:pPr>
              <w:autoSpaceDE w:val="0"/>
              <w:autoSpaceDN w:val="0"/>
              <w:adjustRightInd w:val="0"/>
              <w:rPr>
                <w:rFonts w:cstheme="minorHAnsi"/>
                <w:bCs/>
              </w:rPr>
            </w:pPr>
          </w:p>
          <w:p w14:paraId="2D20D28E" w14:textId="77777777" w:rsidR="00801C1B" w:rsidRPr="00801C1B" w:rsidRDefault="00801C1B" w:rsidP="00801C1B">
            <w:pPr>
              <w:autoSpaceDE w:val="0"/>
              <w:autoSpaceDN w:val="0"/>
              <w:adjustRightInd w:val="0"/>
              <w:rPr>
                <w:rFonts w:cstheme="minorHAnsi"/>
                <w:highlight w:val="yellow"/>
              </w:rPr>
            </w:pPr>
            <w:r w:rsidRPr="00801C1B">
              <w:rPr>
                <w:rFonts w:cstheme="minorHAnsi"/>
                <w:bCs/>
              </w:rPr>
              <w:t xml:space="preserve">Pupils will examine life in England after 1066 and consider how the country changed.  </w:t>
            </w:r>
            <w:r w:rsidRPr="00801C1B">
              <w:rPr>
                <w:rFonts w:cstheme="minorHAnsi"/>
              </w:rPr>
              <w:t xml:space="preserve">They will </w:t>
            </w:r>
            <w:r>
              <w:rPr>
                <w:rFonts w:cstheme="minorHAnsi"/>
              </w:rPr>
              <w:t xml:space="preserve">recap how William came to power and </w:t>
            </w:r>
            <w:r w:rsidRPr="00801C1B">
              <w:rPr>
                <w:rFonts w:cstheme="minorHAnsi"/>
              </w:rPr>
              <w:t>investigate how the Normans used castles</w:t>
            </w:r>
            <w:r>
              <w:rPr>
                <w:rFonts w:cstheme="minorHAnsi"/>
              </w:rPr>
              <w:t xml:space="preserve"> to gain control</w:t>
            </w:r>
            <w:r w:rsidRPr="00801C1B">
              <w:rPr>
                <w:rFonts w:cstheme="minorHAnsi"/>
              </w:rPr>
              <w:t>.  They will also reflect on the impact of Norman rule up to 1067.</w:t>
            </w:r>
          </w:p>
          <w:p w14:paraId="5F3A6E45" w14:textId="77777777" w:rsidR="00801C1B" w:rsidRPr="00801C1B" w:rsidRDefault="00801C1B" w:rsidP="00801C1B">
            <w:pPr>
              <w:pStyle w:val="ListParagraph"/>
              <w:ind w:left="360"/>
              <w:jc w:val="both"/>
              <w:rPr>
                <w:rFonts w:cstheme="minorHAnsi"/>
                <w:highlight w:val="yellow"/>
              </w:rPr>
            </w:pPr>
          </w:p>
          <w:p w14:paraId="5FA5415A" w14:textId="77777777" w:rsidR="00801C1B" w:rsidRPr="00801C1B" w:rsidRDefault="00801C1B" w:rsidP="00801C1B">
            <w:pPr>
              <w:rPr>
                <w:rFonts w:cstheme="minorHAnsi"/>
              </w:rPr>
            </w:pPr>
            <w:r w:rsidRPr="00801C1B">
              <w:rPr>
                <w:rFonts w:cstheme="minorHAnsi"/>
              </w:rPr>
              <w:t>Topics include:</w:t>
            </w:r>
          </w:p>
          <w:p w14:paraId="61C9164D" w14:textId="77777777" w:rsidR="00801C1B" w:rsidRPr="00801C1B" w:rsidRDefault="00801C1B" w:rsidP="00801C1B">
            <w:pPr>
              <w:rPr>
                <w:rFonts w:cstheme="minorHAnsi"/>
              </w:rPr>
            </w:pPr>
            <w:r w:rsidRPr="00801C1B">
              <w:rPr>
                <w:rFonts w:cstheme="minorHAnsi"/>
              </w:rPr>
              <w:t>Life in Anglo-Saxon England</w:t>
            </w:r>
          </w:p>
          <w:p w14:paraId="7A69646E" w14:textId="77777777" w:rsidR="00801C1B" w:rsidRPr="00801C1B" w:rsidRDefault="00801C1B" w:rsidP="00801C1B">
            <w:pPr>
              <w:rPr>
                <w:rFonts w:cstheme="minorHAnsi"/>
              </w:rPr>
            </w:pPr>
            <w:r w:rsidRPr="00801C1B">
              <w:rPr>
                <w:rFonts w:cstheme="minorHAnsi"/>
              </w:rPr>
              <w:t>The succession crisis</w:t>
            </w:r>
          </w:p>
          <w:p w14:paraId="383ED5B5" w14:textId="77777777" w:rsidR="00801C1B" w:rsidRPr="00801C1B" w:rsidRDefault="00801C1B" w:rsidP="00801C1B">
            <w:pPr>
              <w:rPr>
                <w:rFonts w:cstheme="minorHAnsi"/>
              </w:rPr>
            </w:pPr>
            <w:r w:rsidRPr="00801C1B">
              <w:rPr>
                <w:rFonts w:cstheme="minorHAnsi"/>
              </w:rPr>
              <w:t>How William maintained control</w:t>
            </w:r>
          </w:p>
          <w:p w14:paraId="5D99636F" w14:textId="77777777" w:rsidR="00801C1B" w:rsidRPr="00801C1B" w:rsidRDefault="00801C1B" w:rsidP="00801C1B">
            <w:pPr>
              <w:rPr>
                <w:rFonts w:cstheme="minorHAnsi"/>
              </w:rPr>
            </w:pPr>
            <w:r w:rsidRPr="00801C1B">
              <w:rPr>
                <w:rFonts w:cstheme="minorHAnsi"/>
              </w:rPr>
              <w:t>Norman castles</w:t>
            </w:r>
          </w:p>
          <w:p w14:paraId="60887BA1" w14:textId="77777777" w:rsidR="00801C1B" w:rsidRPr="00801C1B" w:rsidRDefault="00801C1B" w:rsidP="00801C1B">
            <w:pPr>
              <w:rPr>
                <w:rFonts w:cstheme="minorHAnsi"/>
              </w:rPr>
            </w:pPr>
          </w:p>
          <w:p w14:paraId="6EFBB550" w14:textId="77777777" w:rsidR="00C741DA" w:rsidRPr="00801C1B" w:rsidRDefault="00801C1B" w:rsidP="00801C1B">
            <w:pPr>
              <w:autoSpaceDE w:val="0"/>
              <w:autoSpaceDN w:val="0"/>
              <w:adjustRightInd w:val="0"/>
              <w:rPr>
                <w:rFonts w:cstheme="minorHAnsi"/>
                <w:bCs/>
              </w:rPr>
            </w:pPr>
            <w:r w:rsidRPr="00801C1B">
              <w:rPr>
                <w:rFonts w:cstheme="minorHAnsi"/>
                <w:b/>
              </w:rPr>
              <w:t xml:space="preserve">Main text: OCR </w:t>
            </w:r>
            <w:r w:rsidRPr="00801C1B">
              <w:rPr>
                <w:rFonts w:cstheme="minorHAnsi"/>
                <w:b/>
                <w:i/>
              </w:rPr>
              <w:t>The Norman Conquest</w:t>
            </w:r>
          </w:p>
        </w:tc>
        <w:tc>
          <w:tcPr>
            <w:tcW w:w="5205" w:type="dxa"/>
            <w:tcBorders>
              <w:bottom w:val="single" w:sz="4" w:space="0" w:color="000000" w:themeColor="text1"/>
            </w:tcBorders>
            <w:shd w:val="clear" w:color="auto" w:fill="auto"/>
          </w:tcPr>
          <w:p w14:paraId="4967B87F" w14:textId="77777777" w:rsidR="00B17D09" w:rsidRPr="00801C1B" w:rsidRDefault="00B17D09" w:rsidP="00B17D09">
            <w:pPr>
              <w:autoSpaceDE w:val="0"/>
              <w:autoSpaceDN w:val="0"/>
              <w:adjustRightInd w:val="0"/>
              <w:rPr>
                <w:rFonts w:cstheme="minorHAnsi"/>
                <w:b/>
                <w:bCs/>
              </w:rPr>
            </w:pPr>
            <w:r w:rsidRPr="00801C1B">
              <w:rPr>
                <w:rFonts w:cstheme="minorHAnsi"/>
                <w:b/>
                <w:bCs/>
              </w:rPr>
              <w:t xml:space="preserve">AO: to recap the main aspects of </w:t>
            </w:r>
            <w:r>
              <w:rPr>
                <w:rFonts w:cstheme="minorHAnsi"/>
                <w:b/>
                <w:bCs/>
              </w:rPr>
              <w:t>Nazi Rule</w:t>
            </w:r>
          </w:p>
          <w:p w14:paraId="2B1DB27C" w14:textId="77777777" w:rsidR="00B17D09" w:rsidRPr="00801C1B" w:rsidRDefault="00B17D09" w:rsidP="00B17D09">
            <w:pPr>
              <w:autoSpaceDE w:val="0"/>
              <w:autoSpaceDN w:val="0"/>
              <w:adjustRightInd w:val="0"/>
              <w:rPr>
                <w:rFonts w:cstheme="minorHAnsi"/>
                <w:bCs/>
              </w:rPr>
            </w:pPr>
          </w:p>
          <w:p w14:paraId="2D550A6D" w14:textId="77777777" w:rsidR="00B17D09" w:rsidRPr="00801C1B" w:rsidRDefault="00B17D09" w:rsidP="00B17D09">
            <w:pPr>
              <w:autoSpaceDE w:val="0"/>
              <w:autoSpaceDN w:val="0"/>
              <w:adjustRightInd w:val="0"/>
              <w:rPr>
                <w:rFonts w:cstheme="minorHAnsi"/>
                <w:bCs/>
              </w:rPr>
            </w:pPr>
            <w:r w:rsidRPr="00801C1B">
              <w:rPr>
                <w:rFonts w:cstheme="minorHAnsi"/>
                <w:bCs/>
              </w:rPr>
              <w:t xml:space="preserve">Pupils will examine the culture and ideology of Germany 1933-45. They will review how the Nazi Party came into power and the impact on the lives of the German people. They will explore changes in society and discuss interpretations of life under Nazi rule. </w:t>
            </w:r>
          </w:p>
          <w:p w14:paraId="327DC719" w14:textId="77777777" w:rsidR="00B17D09" w:rsidRPr="00801C1B" w:rsidRDefault="00B17D09" w:rsidP="00B17D09">
            <w:pPr>
              <w:autoSpaceDE w:val="0"/>
              <w:autoSpaceDN w:val="0"/>
              <w:adjustRightInd w:val="0"/>
              <w:rPr>
                <w:rFonts w:cstheme="minorHAnsi"/>
                <w:bCs/>
              </w:rPr>
            </w:pPr>
          </w:p>
          <w:p w14:paraId="1E4BD935" w14:textId="77777777" w:rsidR="00B17D09" w:rsidRPr="00801C1B" w:rsidRDefault="00B17D09" w:rsidP="00B17D09">
            <w:pPr>
              <w:autoSpaceDE w:val="0"/>
              <w:autoSpaceDN w:val="0"/>
              <w:adjustRightInd w:val="0"/>
              <w:rPr>
                <w:rFonts w:cstheme="minorHAnsi"/>
              </w:rPr>
            </w:pPr>
            <w:r w:rsidRPr="00801C1B">
              <w:rPr>
                <w:rFonts w:cstheme="minorHAnsi"/>
                <w:bCs/>
              </w:rPr>
              <w:t>Topics include:</w:t>
            </w:r>
          </w:p>
          <w:p w14:paraId="5ED898E6" w14:textId="77777777" w:rsidR="00B17D09" w:rsidRPr="00801C1B" w:rsidRDefault="00B17D09" w:rsidP="00B17D09">
            <w:pPr>
              <w:autoSpaceDE w:val="0"/>
              <w:autoSpaceDN w:val="0"/>
              <w:adjustRightInd w:val="0"/>
              <w:rPr>
                <w:rFonts w:cstheme="minorHAnsi"/>
              </w:rPr>
            </w:pPr>
            <w:r w:rsidRPr="00801C1B">
              <w:rPr>
                <w:rFonts w:cstheme="minorHAnsi"/>
              </w:rPr>
              <w:t>Nazi dictatorship</w:t>
            </w:r>
          </w:p>
          <w:p w14:paraId="366E96CF" w14:textId="77777777" w:rsidR="00B17D09" w:rsidRDefault="00B17D09" w:rsidP="00B17D09">
            <w:pPr>
              <w:autoSpaceDE w:val="0"/>
              <w:autoSpaceDN w:val="0"/>
              <w:adjustRightInd w:val="0"/>
              <w:rPr>
                <w:rFonts w:cstheme="minorHAnsi"/>
                <w:bCs/>
              </w:rPr>
            </w:pPr>
            <w:r w:rsidRPr="00801C1B">
              <w:rPr>
                <w:rFonts w:cstheme="minorHAnsi"/>
                <w:bCs/>
              </w:rPr>
              <w:t>Control and opposition</w:t>
            </w:r>
          </w:p>
          <w:p w14:paraId="4B9C4237" w14:textId="77777777" w:rsidR="00B17D09" w:rsidRPr="00801C1B" w:rsidRDefault="00B17D09" w:rsidP="00B17D09">
            <w:pPr>
              <w:autoSpaceDE w:val="0"/>
              <w:autoSpaceDN w:val="0"/>
              <w:adjustRightInd w:val="0"/>
              <w:rPr>
                <w:rFonts w:cstheme="minorHAnsi"/>
                <w:bCs/>
              </w:rPr>
            </w:pPr>
            <w:r>
              <w:rPr>
                <w:rFonts w:cstheme="minorHAnsi"/>
                <w:bCs/>
              </w:rPr>
              <w:t>Women and family</w:t>
            </w:r>
          </w:p>
          <w:p w14:paraId="44A5089A" w14:textId="77777777" w:rsidR="00B17D09" w:rsidRPr="00801C1B" w:rsidRDefault="00B17D09" w:rsidP="00B17D09">
            <w:pPr>
              <w:autoSpaceDE w:val="0"/>
              <w:autoSpaceDN w:val="0"/>
              <w:adjustRightInd w:val="0"/>
              <w:rPr>
                <w:rFonts w:cstheme="minorHAnsi"/>
                <w:bCs/>
              </w:rPr>
            </w:pPr>
          </w:p>
          <w:p w14:paraId="0A47E6DF" w14:textId="77777777" w:rsidR="00B17D09" w:rsidRDefault="00B17D09" w:rsidP="00B17D09">
            <w:pPr>
              <w:autoSpaceDE w:val="0"/>
              <w:autoSpaceDN w:val="0"/>
              <w:adjustRightInd w:val="0"/>
              <w:rPr>
                <w:rFonts w:cstheme="minorHAnsi"/>
                <w:b/>
                <w:i/>
              </w:rPr>
            </w:pPr>
            <w:r w:rsidRPr="00801C1B">
              <w:rPr>
                <w:rFonts w:cstheme="minorHAnsi"/>
                <w:b/>
              </w:rPr>
              <w:t xml:space="preserve">Main text: OCR </w:t>
            </w:r>
            <w:r w:rsidRPr="00801C1B">
              <w:rPr>
                <w:rFonts w:cstheme="minorHAnsi"/>
                <w:b/>
                <w:i/>
              </w:rPr>
              <w:t>Living under Nazi Rule</w:t>
            </w:r>
          </w:p>
          <w:p w14:paraId="0370B436" w14:textId="77777777" w:rsidR="00801C1B" w:rsidRPr="00801C1B" w:rsidRDefault="00801C1B" w:rsidP="00B17D09">
            <w:pPr>
              <w:rPr>
                <w:rFonts w:cstheme="minorHAnsi"/>
                <w:b/>
                <w:i/>
              </w:rPr>
            </w:pPr>
          </w:p>
        </w:tc>
      </w:tr>
      <w:tr w:rsidR="003D5A89" w:rsidRPr="00BE3793" w14:paraId="66725C17" w14:textId="77777777" w:rsidTr="00F24812">
        <w:tc>
          <w:tcPr>
            <w:tcW w:w="5204" w:type="dxa"/>
            <w:tcBorders>
              <w:bottom w:val="single" w:sz="4" w:space="0" w:color="000000" w:themeColor="text1"/>
            </w:tcBorders>
            <w:shd w:val="clear" w:color="auto" w:fill="66FFFF"/>
          </w:tcPr>
          <w:p w14:paraId="393BDEC2" w14:textId="77777777" w:rsidR="003D5A89" w:rsidRPr="0003193F" w:rsidRDefault="00107745" w:rsidP="0023064F">
            <w:pPr>
              <w:jc w:val="center"/>
              <w:rPr>
                <w:rFonts w:cstheme="minorHAnsi"/>
                <w:b/>
                <w:sz w:val="24"/>
                <w:szCs w:val="24"/>
              </w:rPr>
            </w:pPr>
            <w:r w:rsidRPr="0003193F">
              <w:rPr>
                <w:rFonts w:cstheme="minorHAnsi"/>
                <w:b/>
                <w:sz w:val="24"/>
                <w:szCs w:val="24"/>
              </w:rPr>
              <w:t>SPRING TERM 2: FEB - MAR</w:t>
            </w:r>
          </w:p>
        </w:tc>
        <w:tc>
          <w:tcPr>
            <w:tcW w:w="5205" w:type="dxa"/>
            <w:tcBorders>
              <w:bottom w:val="single" w:sz="4" w:space="0" w:color="000000" w:themeColor="text1"/>
            </w:tcBorders>
            <w:shd w:val="clear" w:color="auto" w:fill="66FFFF"/>
          </w:tcPr>
          <w:p w14:paraId="48DD86ED" w14:textId="77777777" w:rsidR="003D5A89" w:rsidRPr="00406395" w:rsidRDefault="00107745" w:rsidP="00ED61B5">
            <w:pPr>
              <w:jc w:val="center"/>
              <w:rPr>
                <w:rFonts w:cstheme="minorHAnsi"/>
                <w:b/>
                <w:sz w:val="24"/>
                <w:szCs w:val="24"/>
              </w:rPr>
            </w:pPr>
            <w:r w:rsidRPr="00406395">
              <w:rPr>
                <w:rFonts w:cstheme="minorHAnsi"/>
                <w:b/>
                <w:sz w:val="24"/>
                <w:szCs w:val="24"/>
              </w:rPr>
              <w:t>SUMMER TERM 1: APR - MAY</w:t>
            </w:r>
          </w:p>
        </w:tc>
        <w:tc>
          <w:tcPr>
            <w:tcW w:w="5205" w:type="dxa"/>
            <w:tcBorders>
              <w:bottom w:val="single" w:sz="4" w:space="0" w:color="000000" w:themeColor="text1"/>
            </w:tcBorders>
            <w:shd w:val="clear" w:color="auto" w:fill="66FFFF"/>
          </w:tcPr>
          <w:p w14:paraId="758E12C1" w14:textId="77777777" w:rsidR="003D5A89" w:rsidRPr="00406395" w:rsidRDefault="00107745" w:rsidP="00ED61B5">
            <w:pPr>
              <w:jc w:val="center"/>
              <w:rPr>
                <w:rFonts w:cstheme="minorHAnsi"/>
                <w:b/>
                <w:sz w:val="24"/>
                <w:szCs w:val="24"/>
              </w:rPr>
            </w:pPr>
            <w:r w:rsidRPr="00406395">
              <w:rPr>
                <w:rFonts w:cstheme="minorHAnsi"/>
                <w:b/>
                <w:sz w:val="24"/>
                <w:szCs w:val="24"/>
              </w:rPr>
              <w:t>SUMMER TERM 2: JUN - JUL</w:t>
            </w:r>
          </w:p>
        </w:tc>
      </w:tr>
      <w:tr w:rsidR="0000265D" w:rsidRPr="00BE3793" w14:paraId="4B165842" w14:textId="77777777" w:rsidTr="00F24812">
        <w:tc>
          <w:tcPr>
            <w:tcW w:w="5204" w:type="dxa"/>
            <w:shd w:val="clear" w:color="auto" w:fill="C4BC96" w:themeFill="background2" w:themeFillShade="BF"/>
          </w:tcPr>
          <w:p w14:paraId="4C43C070" w14:textId="77777777" w:rsidR="00B17D09" w:rsidRPr="00A71753" w:rsidRDefault="00B17D09" w:rsidP="00EE31CC">
            <w:pPr>
              <w:jc w:val="center"/>
              <w:rPr>
                <w:rFonts w:cs="Calibri-Bold"/>
                <w:b/>
                <w:bCs/>
                <w:color w:val="660066"/>
                <w:sz w:val="24"/>
                <w:szCs w:val="24"/>
                <w:lang w:val="en-US"/>
              </w:rPr>
            </w:pPr>
            <w:r w:rsidRPr="00A71753">
              <w:rPr>
                <w:rFonts w:cs="Calibri-Bold"/>
                <w:b/>
                <w:bCs/>
                <w:color w:val="660066"/>
                <w:sz w:val="24"/>
                <w:szCs w:val="24"/>
                <w:lang w:val="en-US"/>
              </w:rPr>
              <w:t>Component 3b</w:t>
            </w:r>
            <w:r w:rsidRPr="00A71753">
              <w:rPr>
                <w:rFonts w:cstheme="minorHAnsi"/>
                <w:b/>
                <w:bCs/>
                <w:color w:val="660066"/>
                <w:sz w:val="24"/>
                <w:szCs w:val="24"/>
              </w:rPr>
              <w:t>: Living Under Nazi Rule</w:t>
            </w:r>
            <w:r w:rsidRPr="00A71753">
              <w:rPr>
                <w:rFonts w:cs="Calibri-Bold"/>
                <w:b/>
                <w:bCs/>
                <w:color w:val="660066"/>
                <w:sz w:val="24"/>
                <w:szCs w:val="24"/>
                <w:lang w:val="en-US"/>
              </w:rPr>
              <w:t xml:space="preserve"> </w:t>
            </w:r>
          </w:p>
          <w:p w14:paraId="5E3A599C" w14:textId="77777777" w:rsidR="0000265D" w:rsidRPr="00A71753" w:rsidRDefault="00A71753" w:rsidP="00EE31CC">
            <w:pPr>
              <w:jc w:val="center"/>
              <w:rPr>
                <w:rFonts w:cstheme="minorHAnsi"/>
                <w:b/>
                <w:bCs/>
                <w:color w:val="660066"/>
                <w:sz w:val="24"/>
                <w:szCs w:val="24"/>
              </w:rPr>
            </w:pPr>
          </w:p>
        </w:tc>
        <w:tc>
          <w:tcPr>
            <w:tcW w:w="5205" w:type="dxa"/>
            <w:shd w:val="clear" w:color="auto" w:fill="C4BC96" w:themeFill="background2" w:themeFillShade="BF"/>
          </w:tcPr>
          <w:p w14:paraId="7F8C961A" w14:textId="77777777" w:rsidR="0000265D" w:rsidRPr="00A71753" w:rsidRDefault="00B17D09" w:rsidP="003974D8">
            <w:pPr>
              <w:autoSpaceDE w:val="0"/>
              <w:autoSpaceDN w:val="0"/>
              <w:adjustRightInd w:val="0"/>
              <w:jc w:val="center"/>
              <w:rPr>
                <w:b/>
                <w:color w:val="660066"/>
                <w:sz w:val="24"/>
                <w:szCs w:val="24"/>
              </w:rPr>
            </w:pPr>
            <w:r w:rsidRPr="00A71753">
              <w:rPr>
                <w:b/>
                <w:color w:val="660066"/>
                <w:sz w:val="24"/>
                <w:szCs w:val="24"/>
              </w:rPr>
              <w:t>Component 2: History Around Us</w:t>
            </w:r>
          </w:p>
        </w:tc>
        <w:tc>
          <w:tcPr>
            <w:tcW w:w="5205" w:type="dxa"/>
            <w:shd w:val="clear" w:color="auto" w:fill="C4BC96" w:themeFill="background2" w:themeFillShade="BF"/>
          </w:tcPr>
          <w:p w14:paraId="4F675AE1" w14:textId="77777777" w:rsidR="0000265D" w:rsidRPr="00A71753" w:rsidRDefault="00B17D09" w:rsidP="00F24812">
            <w:pPr>
              <w:autoSpaceDE w:val="0"/>
              <w:autoSpaceDN w:val="0"/>
              <w:adjustRightInd w:val="0"/>
              <w:jc w:val="center"/>
              <w:rPr>
                <w:b/>
                <w:color w:val="660066"/>
                <w:sz w:val="24"/>
                <w:szCs w:val="24"/>
              </w:rPr>
            </w:pPr>
            <w:r w:rsidRPr="00A71753">
              <w:rPr>
                <w:rFonts w:cs="Calibri-Bold"/>
                <w:b/>
                <w:bCs/>
                <w:color w:val="660066"/>
                <w:sz w:val="24"/>
                <w:szCs w:val="24"/>
                <w:lang w:val="en-US"/>
              </w:rPr>
              <w:t>Component 3a</w:t>
            </w:r>
            <w:r w:rsidRPr="00A71753">
              <w:rPr>
                <w:rFonts w:cstheme="minorHAnsi"/>
                <w:b/>
                <w:bCs/>
                <w:color w:val="660066"/>
                <w:sz w:val="24"/>
                <w:szCs w:val="24"/>
              </w:rPr>
              <w:t>: The Making of America, 1789–1900</w:t>
            </w:r>
          </w:p>
        </w:tc>
      </w:tr>
      <w:tr w:rsidR="0000265D" w:rsidRPr="00162585" w14:paraId="70C69948" w14:textId="77777777" w:rsidTr="00F24812">
        <w:trPr>
          <w:trHeight w:val="3113"/>
        </w:trPr>
        <w:tc>
          <w:tcPr>
            <w:tcW w:w="5204" w:type="dxa"/>
            <w:shd w:val="clear" w:color="auto" w:fill="auto"/>
          </w:tcPr>
          <w:p w14:paraId="3344B2BF" w14:textId="77777777" w:rsidR="00B17D09" w:rsidRPr="00801C1B" w:rsidRDefault="00B17D09" w:rsidP="00B17D09">
            <w:pPr>
              <w:autoSpaceDE w:val="0"/>
              <w:autoSpaceDN w:val="0"/>
              <w:adjustRightInd w:val="0"/>
              <w:rPr>
                <w:rFonts w:cstheme="minorHAnsi"/>
                <w:b/>
                <w:bCs/>
              </w:rPr>
            </w:pPr>
            <w:r w:rsidRPr="00801C1B">
              <w:rPr>
                <w:rFonts w:cstheme="minorHAnsi"/>
                <w:b/>
                <w:bCs/>
              </w:rPr>
              <w:t xml:space="preserve">AO: to recap the main aspects of </w:t>
            </w:r>
            <w:r>
              <w:rPr>
                <w:rFonts w:cstheme="minorHAnsi"/>
                <w:b/>
                <w:bCs/>
              </w:rPr>
              <w:t>Nazi Rule</w:t>
            </w:r>
          </w:p>
          <w:p w14:paraId="6D8A09E6" w14:textId="77777777" w:rsidR="00B17D09" w:rsidRPr="00801C1B" w:rsidRDefault="00B17D09" w:rsidP="00B17D09">
            <w:pPr>
              <w:autoSpaceDE w:val="0"/>
              <w:autoSpaceDN w:val="0"/>
              <w:adjustRightInd w:val="0"/>
              <w:rPr>
                <w:rFonts w:cstheme="minorHAnsi"/>
                <w:bCs/>
              </w:rPr>
            </w:pPr>
          </w:p>
          <w:p w14:paraId="63AAA574" w14:textId="77777777" w:rsidR="00B17D09" w:rsidRPr="00801C1B" w:rsidRDefault="00B17D09" w:rsidP="00B17D09">
            <w:pPr>
              <w:autoSpaceDE w:val="0"/>
              <w:autoSpaceDN w:val="0"/>
              <w:adjustRightInd w:val="0"/>
              <w:rPr>
                <w:rFonts w:cstheme="minorHAnsi"/>
                <w:bCs/>
              </w:rPr>
            </w:pPr>
            <w:r w:rsidRPr="00801C1B">
              <w:rPr>
                <w:rFonts w:cstheme="minorHAnsi"/>
                <w:bCs/>
              </w:rPr>
              <w:t xml:space="preserve">Pupils will examine the culture and ideology of Germany 1933-45. They will review how the Nazi Party came into power and the impact on the lives of the German people. They will explore changes in society and discuss interpretations of life under Nazi rule. </w:t>
            </w:r>
          </w:p>
          <w:p w14:paraId="249A385F" w14:textId="77777777" w:rsidR="00B17D09" w:rsidRPr="00801C1B" w:rsidRDefault="00B17D09" w:rsidP="00B17D09">
            <w:pPr>
              <w:autoSpaceDE w:val="0"/>
              <w:autoSpaceDN w:val="0"/>
              <w:adjustRightInd w:val="0"/>
              <w:rPr>
                <w:rFonts w:cstheme="minorHAnsi"/>
                <w:bCs/>
              </w:rPr>
            </w:pPr>
          </w:p>
          <w:p w14:paraId="4B715733" w14:textId="77777777" w:rsidR="00B17D09" w:rsidRPr="00801C1B" w:rsidRDefault="00B17D09" w:rsidP="00B17D09">
            <w:pPr>
              <w:autoSpaceDE w:val="0"/>
              <w:autoSpaceDN w:val="0"/>
              <w:adjustRightInd w:val="0"/>
              <w:rPr>
                <w:rFonts w:cstheme="minorHAnsi"/>
              </w:rPr>
            </w:pPr>
            <w:r w:rsidRPr="00801C1B">
              <w:rPr>
                <w:rFonts w:cstheme="minorHAnsi"/>
                <w:bCs/>
              </w:rPr>
              <w:t>Topics include:</w:t>
            </w:r>
          </w:p>
          <w:p w14:paraId="562B0C54" w14:textId="77777777" w:rsidR="00B17D09" w:rsidRPr="00801C1B" w:rsidRDefault="00B17D09" w:rsidP="00B17D09">
            <w:pPr>
              <w:autoSpaceDE w:val="0"/>
              <w:autoSpaceDN w:val="0"/>
              <w:adjustRightInd w:val="0"/>
              <w:rPr>
                <w:rFonts w:cstheme="minorHAnsi"/>
                <w:bCs/>
              </w:rPr>
            </w:pPr>
            <w:r w:rsidRPr="00801C1B">
              <w:rPr>
                <w:rFonts w:cstheme="minorHAnsi"/>
              </w:rPr>
              <w:t xml:space="preserve">Germany at </w:t>
            </w:r>
            <w:r w:rsidRPr="00801C1B">
              <w:rPr>
                <w:rFonts w:cstheme="minorHAnsi"/>
                <w:bCs/>
              </w:rPr>
              <w:t>War</w:t>
            </w:r>
          </w:p>
          <w:p w14:paraId="4C84D353" w14:textId="77777777" w:rsidR="00B17D09" w:rsidRDefault="00B17D09" w:rsidP="00B17D09">
            <w:pPr>
              <w:autoSpaceDE w:val="0"/>
              <w:autoSpaceDN w:val="0"/>
              <w:adjustRightInd w:val="0"/>
              <w:rPr>
                <w:rFonts w:cstheme="minorHAnsi"/>
                <w:bCs/>
              </w:rPr>
            </w:pPr>
            <w:r>
              <w:rPr>
                <w:rFonts w:cstheme="minorHAnsi"/>
                <w:bCs/>
              </w:rPr>
              <w:t>Occupation and The Final Solution</w:t>
            </w:r>
          </w:p>
          <w:p w14:paraId="1EABE4B5" w14:textId="77777777" w:rsidR="00B17D09" w:rsidRPr="00801C1B" w:rsidRDefault="00B17D09" w:rsidP="00B17D09">
            <w:pPr>
              <w:autoSpaceDE w:val="0"/>
              <w:autoSpaceDN w:val="0"/>
              <w:adjustRightInd w:val="0"/>
              <w:rPr>
                <w:rFonts w:cstheme="minorHAnsi"/>
                <w:bCs/>
              </w:rPr>
            </w:pPr>
          </w:p>
          <w:p w14:paraId="4371A728" w14:textId="77777777" w:rsidR="00F24812" w:rsidRPr="00B17D09" w:rsidRDefault="00B17D09" w:rsidP="00B17D09">
            <w:pPr>
              <w:autoSpaceDE w:val="0"/>
              <w:autoSpaceDN w:val="0"/>
              <w:adjustRightInd w:val="0"/>
              <w:rPr>
                <w:rFonts w:cstheme="minorHAnsi"/>
                <w:b/>
                <w:i/>
              </w:rPr>
            </w:pPr>
            <w:r w:rsidRPr="00801C1B">
              <w:rPr>
                <w:rFonts w:cstheme="minorHAnsi"/>
                <w:b/>
              </w:rPr>
              <w:t xml:space="preserve">Main text: OCR </w:t>
            </w:r>
            <w:r w:rsidRPr="00801C1B">
              <w:rPr>
                <w:rFonts w:cstheme="minorHAnsi"/>
                <w:b/>
                <w:i/>
              </w:rPr>
              <w:t>Living under Nazi Rule</w:t>
            </w:r>
          </w:p>
        </w:tc>
        <w:tc>
          <w:tcPr>
            <w:tcW w:w="5205" w:type="dxa"/>
            <w:shd w:val="clear" w:color="auto" w:fill="auto"/>
          </w:tcPr>
          <w:p w14:paraId="7A26743B" w14:textId="77777777" w:rsidR="00B17D09" w:rsidRPr="00D67514" w:rsidRDefault="00B17D09" w:rsidP="00B17D09">
            <w:pPr>
              <w:jc w:val="both"/>
              <w:rPr>
                <w:b/>
              </w:rPr>
            </w:pPr>
            <w:r w:rsidRPr="00D67514">
              <w:rPr>
                <w:b/>
              </w:rPr>
              <w:t xml:space="preserve">AO: to </w:t>
            </w:r>
            <w:r>
              <w:rPr>
                <w:b/>
              </w:rPr>
              <w:t>explore</w:t>
            </w:r>
            <w:r w:rsidRPr="00D67514">
              <w:rPr>
                <w:b/>
              </w:rPr>
              <w:t xml:space="preserve"> the </w:t>
            </w:r>
            <w:r>
              <w:rPr>
                <w:b/>
              </w:rPr>
              <w:t>architectural features of the site</w:t>
            </w:r>
          </w:p>
          <w:p w14:paraId="3045FF4F" w14:textId="77777777" w:rsidR="00B17D09" w:rsidRDefault="00B17D09" w:rsidP="00B17D09">
            <w:pPr>
              <w:jc w:val="both"/>
            </w:pPr>
          </w:p>
          <w:p w14:paraId="0860478E" w14:textId="77777777" w:rsidR="00B17D09" w:rsidRDefault="00B17D09" w:rsidP="00B17D09">
            <w:pPr>
              <w:jc w:val="both"/>
            </w:pPr>
            <w:r>
              <w:t xml:space="preserve">Pupils will recap the original purpose of the site. They will examine ways the site was used during the 19th century and how it has evolved to serve its modern day local community. </w:t>
            </w:r>
          </w:p>
          <w:p w14:paraId="70A5BB7F" w14:textId="77777777" w:rsidR="00B17D09" w:rsidRDefault="00B17D09" w:rsidP="00B17D09">
            <w:pPr>
              <w:jc w:val="both"/>
            </w:pPr>
          </w:p>
          <w:p w14:paraId="2116D7B9" w14:textId="77777777" w:rsidR="00B17D09" w:rsidRDefault="00B17D09" w:rsidP="00B17D09">
            <w:pPr>
              <w:jc w:val="both"/>
            </w:pPr>
            <w:r>
              <w:t>Topics include:</w:t>
            </w:r>
          </w:p>
          <w:p w14:paraId="045E8CEF" w14:textId="77777777" w:rsidR="00B17D09" w:rsidRDefault="00B17D09" w:rsidP="00B17D09">
            <w:pPr>
              <w:jc w:val="both"/>
            </w:pPr>
          </w:p>
          <w:p w14:paraId="3A514D32" w14:textId="77777777" w:rsidR="00B17D09" w:rsidRDefault="00B17D09" w:rsidP="00B17D09">
            <w:pPr>
              <w:jc w:val="both"/>
            </w:pPr>
            <w:r>
              <w:t>• Historical background</w:t>
            </w:r>
          </w:p>
          <w:p w14:paraId="5C0B3C9F" w14:textId="77777777" w:rsidR="00B17D09" w:rsidRDefault="00B17D09" w:rsidP="00B17D09">
            <w:pPr>
              <w:jc w:val="both"/>
            </w:pPr>
            <w:r>
              <w:t>• Exterior features</w:t>
            </w:r>
          </w:p>
          <w:p w14:paraId="36218836" w14:textId="77777777" w:rsidR="00B17D09" w:rsidRDefault="00B17D09" w:rsidP="00B17D09">
            <w:pPr>
              <w:jc w:val="both"/>
            </w:pPr>
            <w:r>
              <w:t>• Interior features</w:t>
            </w:r>
          </w:p>
          <w:p w14:paraId="3F736166" w14:textId="77777777" w:rsidR="00B17D09" w:rsidRDefault="00B17D09" w:rsidP="00B17D09">
            <w:pPr>
              <w:jc w:val="both"/>
            </w:pPr>
          </w:p>
          <w:p w14:paraId="486C6178" w14:textId="77777777" w:rsidR="00B17D09" w:rsidRPr="00F24812" w:rsidRDefault="00B17D09" w:rsidP="00B17D09">
            <w:pPr>
              <w:rPr>
                <w:rFonts w:cstheme="minorHAnsi"/>
                <w:b/>
              </w:rPr>
            </w:pPr>
            <w:r w:rsidRPr="00F24812">
              <w:rPr>
                <w:b/>
              </w:rPr>
              <w:t>Main text: St George’s Hall revision guide</w:t>
            </w:r>
          </w:p>
          <w:p w14:paraId="00E40327" w14:textId="77777777" w:rsidR="0000265D" w:rsidRPr="00F24812" w:rsidRDefault="00801C1B" w:rsidP="00C51108">
            <w:pPr>
              <w:rPr>
                <w:rFonts w:cstheme="minorHAnsi"/>
                <w:b/>
                <w:color w:val="660066"/>
              </w:rPr>
            </w:pPr>
            <w:r w:rsidRPr="00F24812">
              <w:rPr>
                <w:rFonts w:cstheme="minorHAnsi"/>
                <w:b/>
                <w:bCs/>
                <w:color w:val="660066"/>
              </w:rPr>
              <w:t>NB – Component 2: St George’s Hall guided tour</w:t>
            </w:r>
          </w:p>
        </w:tc>
        <w:tc>
          <w:tcPr>
            <w:tcW w:w="5205" w:type="dxa"/>
            <w:shd w:val="clear" w:color="auto" w:fill="auto"/>
          </w:tcPr>
          <w:p w14:paraId="46599861" w14:textId="77777777" w:rsidR="00B17D09" w:rsidRPr="00EE31CC" w:rsidRDefault="00B17D09" w:rsidP="00B17D09">
            <w:pPr>
              <w:autoSpaceDE w:val="0"/>
              <w:autoSpaceDN w:val="0"/>
              <w:adjustRightInd w:val="0"/>
              <w:rPr>
                <w:rFonts w:cstheme="minorHAnsi"/>
                <w:b/>
                <w:bCs/>
              </w:rPr>
            </w:pPr>
            <w:r w:rsidRPr="00EE31CC">
              <w:rPr>
                <w:rFonts w:cstheme="minorHAnsi"/>
                <w:b/>
                <w:bCs/>
              </w:rPr>
              <w:t xml:space="preserve">AO: to </w:t>
            </w:r>
            <w:r>
              <w:rPr>
                <w:rFonts w:cstheme="minorHAnsi"/>
                <w:b/>
                <w:bCs/>
              </w:rPr>
              <w:t>examine</w:t>
            </w:r>
            <w:r w:rsidRPr="00EE31CC">
              <w:rPr>
                <w:rFonts w:cstheme="minorHAnsi"/>
                <w:b/>
                <w:bCs/>
              </w:rPr>
              <w:t xml:space="preserve"> </w:t>
            </w:r>
            <w:r>
              <w:rPr>
                <w:rFonts w:cstheme="minorHAnsi"/>
                <w:b/>
                <w:bCs/>
              </w:rPr>
              <w:t xml:space="preserve">the </w:t>
            </w:r>
            <w:r w:rsidRPr="00EE31CC">
              <w:rPr>
                <w:rFonts w:cstheme="minorHAnsi"/>
                <w:b/>
                <w:bCs/>
              </w:rPr>
              <w:t xml:space="preserve">main </w:t>
            </w:r>
            <w:r>
              <w:rPr>
                <w:rFonts w:cstheme="minorHAnsi"/>
                <w:b/>
                <w:bCs/>
              </w:rPr>
              <w:t>aspec</w:t>
            </w:r>
            <w:r w:rsidRPr="00EE31CC">
              <w:rPr>
                <w:rFonts w:cstheme="minorHAnsi"/>
                <w:b/>
                <w:bCs/>
              </w:rPr>
              <w:t>ts of t</w:t>
            </w:r>
            <w:r>
              <w:rPr>
                <w:rFonts w:cstheme="minorHAnsi"/>
                <w:b/>
                <w:bCs/>
              </w:rPr>
              <w:t>he World Period Study t</w:t>
            </w:r>
            <w:r w:rsidRPr="00EE31CC">
              <w:rPr>
                <w:rFonts w:cstheme="minorHAnsi"/>
                <w:b/>
                <w:bCs/>
              </w:rPr>
              <w:t>opic</w:t>
            </w:r>
          </w:p>
          <w:p w14:paraId="76379754" w14:textId="77777777" w:rsidR="00B17D09" w:rsidRDefault="00B17D09" w:rsidP="00B17D09">
            <w:pPr>
              <w:autoSpaceDE w:val="0"/>
              <w:autoSpaceDN w:val="0"/>
              <w:adjustRightInd w:val="0"/>
              <w:rPr>
                <w:rFonts w:cstheme="minorHAnsi"/>
                <w:bCs/>
              </w:rPr>
            </w:pPr>
          </w:p>
          <w:p w14:paraId="4DB571DE" w14:textId="77777777" w:rsidR="00B17D09" w:rsidRDefault="00B17D09" w:rsidP="00B17D09">
            <w:pPr>
              <w:autoSpaceDE w:val="0"/>
              <w:autoSpaceDN w:val="0"/>
              <w:adjustRightInd w:val="0"/>
              <w:rPr>
                <w:rFonts w:cstheme="minorHAnsi"/>
                <w:bCs/>
              </w:rPr>
            </w:pPr>
            <w:r>
              <w:rPr>
                <w:rFonts w:cstheme="minorHAnsi"/>
                <w:bCs/>
              </w:rPr>
              <w:t xml:space="preserve">Pupils will recap how and why American territory expanded. They will examine the impact on different American cultures and consider whether expansion can be considered a justified success.  </w:t>
            </w:r>
          </w:p>
          <w:p w14:paraId="44DE3155" w14:textId="77777777" w:rsidR="00B17D09" w:rsidRDefault="00B17D09" w:rsidP="00B17D09">
            <w:pPr>
              <w:autoSpaceDE w:val="0"/>
              <w:autoSpaceDN w:val="0"/>
              <w:adjustRightInd w:val="0"/>
              <w:rPr>
                <w:rFonts w:cstheme="minorHAnsi"/>
                <w:bCs/>
              </w:rPr>
            </w:pPr>
          </w:p>
          <w:p w14:paraId="1B1761FF" w14:textId="77777777" w:rsidR="00B17D09" w:rsidRDefault="00B17D09" w:rsidP="00B17D09">
            <w:pPr>
              <w:autoSpaceDE w:val="0"/>
              <w:autoSpaceDN w:val="0"/>
              <w:adjustRightInd w:val="0"/>
              <w:rPr>
                <w:rFonts w:cstheme="minorHAnsi"/>
              </w:rPr>
            </w:pPr>
            <w:r>
              <w:rPr>
                <w:rFonts w:cstheme="minorHAnsi"/>
                <w:bCs/>
              </w:rPr>
              <w:t>Topics include:</w:t>
            </w:r>
          </w:p>
          <w:p w14:paraId="6B173E7D" w14:textId="77777777" w:rsidR="00B17D09" w:rsidRDefault="00B17D09" w:rsidP="00B17D09">
            <w:pPr>
              <w:autoSpaceDE w:val="0"/>
              <w:autoSpaceDN w:val="0"/>
              <w:adjustRightInd w:val="0"/>
              <w:rPr>
                <w:rFonts w:cstheme="minorHAnsi"/>
              </w:rPr>
            </w:pPr>
            <w:r>
              <w:rPr>
                <w:rFonts w:cstheme="minorHAnsi"/>
              </w:rPr>
              <w:t>Birth of the USA</w:t>
            </w:r>
          </w:p>
          <w:p w14:paraId="75C52CDB" w14:textId="77777777" w:rsidR="00B17D09" w:rsidRPr="009C0147" w:rsidRDefault="00B17D09" w:rsidP="00B17D09">
            <w:pPr>
              <w:autoSpaceDE w:val="0"/>
              <w:autoSpaceDN w:val="0"/>
              <w:adjustRightInd w:val="0"/>
              <w:rPr>
                <w:rFonts w:cstheme="minorHAnsi"/>
                <w:bCs/>
              </w:rPr>
            </w:pPr>
            <w:r>
              <w:rPr>
                <w:rFonts w:cstheme="minorHAnsi"/>
              </w:rPr>
              <w:t>Expansion 1789-1838</w:t>
            </w:r>
          </w:p>
          <w:p w14:paraId="2856B9AF" w14:textId="77777777" w:rsidR="00B17D09" w:rsidRPr="009C0147" w:rsidRDefault="00B17D09" w:rsidP="00B17D09">
            <w:pPr>
              <w:autoSpaceDE w:val="0"/>
              <w:autoSpaceDN w:val="0"/>
              <w:adjustRightInd w:val="0"/>
              <w:rPr>
                <w:rFonts w:cstheme="minorHAnsi"/>
                <w:bCs/>
              </w:rPr>
            </w:pPr>
            <w:r>
              <w:rPr>
                <w:rFonts w:cstheme="minorHAnsi"/>
                <w:bCs/>
              </w:rPr>
              <w:t>The West 1839-1860</w:t>
            </w:r>
          </w:p>
          <w:p w14:paraId="221E2640" w14:textId="77777777" w:rsidR="00B17D09" w:rsidRDefault="00B17D09" w:rsidP="00B17D09">
            <w:pPr>
              <w:autoSpaceDE w:val="0"/>
              <w:autoSpaceDN w:val="0"/>
              <w:adjustRightInd w:val="0"/>
              <w:rPr>
                <w:rFonts w:cstheme="minorHAnsi"/>
              </w:rPr>
            </w:pPr>
          </w:p>
          <w:p w14:paraId="79AE1726" w14:textId="77777777" w:rsidR="00B17D09" w:rsidRDefault="00B17D09" w:rsidP="00B17D09">
            <w:pPr>
              <w:rPr>
                <w:rFonts w:cstheme="minorHAnsi"/>
                <w:b/>
                <w:i/>
              </w:rPr>
            </w:pPr>
            <w:r w:rsidRPr="00801C1B">
              <w:rPr>
                <w:rFonts w:cstheme="minorHAnsi"/>
                <w:b/>
              </w:rPr>
              <w:t xml:space="preserve">Main text: OCR </w:t>
            </w:r>
            <w:r w:rsidRPr="00801C1B">
              <w:rPr>
                <w:rFonts w:cstheme="minorHAnsi"/>
                <w:b/>
                <w:i/>
              </w:rPr>
              <w:t xml:space="preserve">The </w:t>
            </w:r>
            <w:r>
              <w:rPr>
                <w:rFonts w:cstheme="minorHAnsi"/>
                <w:b/>
                <w:i/>
              </w:rPr>
              <w:t>Making of America</w:t>
            </w:r>
          </w:p>
          <w:p w14:paraId="26BB0BF6" w14:textId="77777777" w:rsidR="0000265D" w:rsidRPr="00801C1B" w:rsidRDefault="00A71753" w:rsidP="00B17D09">
            <w:pPr>
              <w:rPr>
                <w:rFonts w:cstheme="minorHAnsi"/>
              </w:rPr>
            </w:pPr>
          </w:p>
        </w:tc>
      </w:tr>
    </w:tbl>
    <w:p w14:paraId="0DF352D9" w14:textId="77777777" w:rsidR="000B1FE3" w:rsidRDefault="00A71753"/>
    <w:sectPr w:rsidR="000B1FE3" w:rsidSect="00A7175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2EA"/>
    <w:multiLevelType w:val="hybridMultilevel"/>
    <w:tmpl w:val="C11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10EC2"/>
    <w:multiLevelType w:val="hybridMultilevel"/>
    <w:tmpl w:val="C0CCF7B6"/>
    <w:lvl w:ilvl="0" w:tplc="04090001">
      <w:start w:val="1"/>
      <w:numFmt w:val="bullet"/>
      <w:lvlText w:val=""/>
      <w:lvlJc w:val="left"/>
      <w:pPr>
        <w:ind w:left="720" w:hanging="360"/>
      </w:pPr>
      <w:rPr>
        <w:rFonts w:ascii="Symbol" w:hAnsi="Symbol" w:hint="default"/>
      </w:rPr>
    </w:lvl>
    <w:lvl w:ilvl="1" w:tplc="8F7AD29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3381E"/>
    <w:multiLevelType w:val="hybridMultilevel"/>
    <w:tmpl w:val="7B4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46F1F"/>
    <w:multiLevelType w:val="hybridMultilevel"/>
    <w:tmpl w:val="A1DC0880"/>
    <w:lvl w:ilvl="0" w:tplc="926CCFDA">
      <w:start w:val="1"/>
      <w:numFmt w:val="decimal"/>
      <w:lvlText w:val="%1."/>
      <w:lvlJc w:val="left"/>
      <w:pPr>
        <w:ind w:left="720" w:hanging="360"/>
      </w:pPr>
    </w:lvl>
    <w:lvl w:ilvl="1" w:tplc="8EC4979A">
      <w:start w:val="1"/>
      <w:numFmt w:val="decimal"/>
      <w:lvlText w:val="%2."/>
      <w:lvlJc w:val="left"/>
      <w:pPr>
        <w:ind w:left="1440" w:hanging="1080"/>
      </w:pPr>
    </w:lvl>
    <w:lvl w:ilvl="2" w:tplc="5300B01A">
      <w:start w:val="1"/>
      <w:numFmt w:val="decimal"/>
      <w:lvlText w:val="%3."/>
      <w:lvlJc w:val="left"/>
      <w:pPr>
        <w:ind w:left="2160" w:hanging="1980"/>
      </w:pPr>
    </w:lvl>
    <w:lvl w:ilvl="3" w:tplc="708416F2">
      <w:start w:val="1"/>
      <w:numFmt w:val="decimal"/>
      <w:lvlText w:val="%4."/>
      <w:lvlJc w:val="left"/>
      <w:pPr>
        <w:ind w:left="2880" w:hanging="2520"/>
      </w:pPr>
    </w:lvl>
    <w:lvl w:ilvl="4" w:tplc="80D27764">
      <w:start w:val="1"/>
      <w:numFmt w:val="decimal"/>
      <w:lvlText w:val="%5."/>
      <w:lvlJc w:val="left"/>
      <w:pPr>
        <w:ind w:left="3600" w:hanging="3240"/>
      </w:pPr>
    </w:lvl>
    <w:lvl w:ilvl="5" w:tplc="C590C91C">
      <w:start w:val="1"/>
      <w:numFmt w:val="decimal"/>
      <w:lvlText w:val="%6."/>
      <w:lvlJc w:val="left"/>
      <w:pPr>
        <w:ind w:left="4320" w:hanging="4140"/>
      </w:pPr>
    </w:lvl>
    <w:lvl w:ilvl="6" w:tplc="D24E74B2">
      <w:start w:val="1"/>
      <w:numFmt w:val="decimal"/>
      <w:lvlText w:val="%7."/>
      <w:lvlJc w:val="left"/>
      <w:pPr>
        <w:ind w:left="5040" w:hanging="4680"/>
      </w:pPr>
    </w:lvl>
    <w:lvl w:ilvl="7" w:tplc="70B2EF7E">
      <w:start w:val="1"/>
      <w:numFmt w:val="decimal"/>
      <w:lvlText w:val="%8."/>
      <w:lvlJc w:val="left"/>
      <w:pPr>
        <w:ind w:left="5760" w:hanging="5400"/>
      </w:pPr>
    </w:lvl>
    <w:lvl w:ilvl="8" w:tplc="54D87012">
      <w:start w:val="1"/>
      <w:numFmt w:val="decimal"/>
      <w:lvlText w:val="%9."/>
      <w:lvlJc w:val="left"/>
      <w:pPr>
        <w:ind w:left="6480" w:hanging="6300"/>
      </w:pPr>
    </w:lvl>
  </w:abstractNum>
  <w:abstractNum w:abstractNumId="5" w15:restartNumberingAfterBreak="0">
    <w:nsid w:val="1B6E7525"/>
    <w:multiLevelType w:val="hybridMultilevel"/>
    <w:tmpl w:val="CA80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7615F5"/>
    <w:multiLevelType w:val="hybridMultilevel"/>
    <w:tmpl w:val="314C8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0110A"/>
    <w:multiLevelType w:val="hybridMultilevel"/>
    <w:tmpl w:val="CFA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54F5D"/>
    <w:multiLevelType w:val="hybridMultilevel"/>
    <w:tmpl w:val="C14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975C4"/>
    <w:multiLevelType w:val="hybridMultilevel"/>
    <w:tmpl w:val="5E40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980DF9"/>
    <w:multiLevelType w:val="hybridMultilevel"/>
    <w:tmpl w:val="51F2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C7F22"/>
    <w:multiLevelType w:val="hybridMultilevel"/>
    <w:tmpl w:val="4C9C6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9A009D"/>
    <w:multiLevelType w:val="hybridMultilevel"/>
    <w:tmpl w:val="4F6AFA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C011868"/>
    <w:multiLevelType w:val="hybridMultilevel"/>
    <w:tmpl w:val="24F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10535"/>
    <w:multiLevelType w:val="hybridMultilevel"/>
    <w:tmpl w:val="07D2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55842"/>
    <w:multiLevelType w:val="hybridMultilevel"/>
    <w:tmpl w:val="45008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026DE7"/>
    <w:multiLevelType w:val="hybridMultilevel"/>
    <w:tmpl w:val="EA2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F7184F"/>
    <w:multiLevelType w:val="hybridMultilevel"/>
    <w:tmpl w:val="916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0B45"/>
    <w:multiLevelType w:val="hybridMultilevel"/>
    <w:tmpl w:val="976EFFE2"/>
    <w:lvl w:ilvl="0" w:tplc="B9EE85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D6234"/>
    <w:multiLevelType w:val="hybridMultilevel"/>
    <w:tmpl w:val="7750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5"/>
  </w:num>
  <w:num w:numId="5">
    <w:abstractNumId w:val="3"/>
  </w:num>
  <w:num w:numId="6">
    <w:abstractNumId w:val="11"/>
  </w:num>
  <w:num w:numId="7">
    <w:abstractNumId w:val="9"/>
  </w:num>
  <w:num w:numId="8">
    <w:abstractNumId w:val="14"/>
  </w:num>
  <w:num w:numId="9">
    <w:abstractNumId w:val="2"/>
  </w:num>
  <w:num w:numId="10">
    <w:abstractNumId w:val="16"/>
  </w:num>
  <w:num w:numId="11">
    <w:abstractNumId w:val="7"/>
  </w:num>
  <w:num w:numId="12">
    <w:abstractNumId w:val="18"/>
  </w:num>
  <w:num w:numId="13">
    <w:abstractNumId w:val="0"/>
  </w:num>
  <w:num w:numId="14">
    <w:abstractNumId w:val="12"/>
  </w:num>
  <w:num w:numId="15">
    <w:abstractNumId w:val="13"/>
  </w:num>
  <w:num w:numId="16">
    <w:abstractNumId w:val="8"/>
  </w:num>
  <w:num w:numId="17">
    <w:abstractNumId w:val="10"/>
  </w:num>
  <w:num w:numId="18">
    <w:abstractNumId w:val="6"/>
  </w:num>
  <w:num w:numId="19">
    <w:abstractNumId w:val="19"/>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07745"/>
    <w:rsid w:val="00107745"/>
    <w:rsid w:val="002C0F9D"/>
    <w:rsid w:val="003974D8"/>
    <w:rsid w:val="00617FDC"/>
    <w:rsid w:val="00801C1B"/>
    <w:rsid w:val="00A60730"/>
    <w:rsid w:val="00A71753"/>
    <w:rsid w:val="00AF4A51"/>
    <w:rsid w:val="00B17D09"/>
    <w:rsid w:val="00BF0CD4"/>
    <w:rsid w:val="00F07A26"/>
    <w:rsid w:val="00F24812"/>
    <w:rsid w:val="00F75856"/>
    <w:rsid w:val="00FE1E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445D"/>
  <w15:docId w15:val="{2848EA62-A4AA-4F7C-AFBE-A66806E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61"/>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7DBA"/>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44</cp:revision>
  <cp:lastPrinted>2011-07-30T23:24:00Z</cp:lastPrinted>
  <dcterms:created xsi:type="dcterms:W3CDTF">2014-10-22T15:09:00Z</dcterms:created>
  <dcterms:modified xsi:type="dcterms:W3CDTF">2021-12-06T14:57:00Z</dcterms:modified>
</cp:coreProperties>
</file>