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EDCE" w14:textId="6F5E01B6" w:rsidR="00440717" w:rsidRPr="00EC7121" w:rsidRDefault="00290032" w:rsidP="0097665F">
      <w:pPr>
        <w:spacing w:after="0"/>
        <w:jc w:val="center"/>
        <w:rPr>
          <w:b/>
          <w:sz w:val="20"/>
          <w:szCs w:val="20"/>
        </w:rPr>
      </w:pPr>
      <w:r w:rsidRPr="0097665F">
        <w:rPr>
          <w:b/>
          <w:sz w:val="24"/>
          <w:szCs w:val="24"/>
          <w:u w:val="single"/>
        </w:rPr>
        <w:t>MATHEMATICS</w:t>
      </w:r>
      <w:r w:rsidR="00562189" w:rsidRPr="0097665F">
        <w:rPr>
          <w:b/>
          <w:sz w:val="24"/>
          <w:szCs w:val="24"/>
          <w:u w:val="single"/>
        </w:rPr>
        <w:t xml:space="preserve"> </w:t>
      </w:r>
      <w:r w:rsidR="00155BD2" w:rsidRPr="0097665F">
        <w:rPr>
          <w:b/>
          <w:sz w:val="24"/>
          <w:szCs w:val="24"/>
          <w:u w:val="single"/>
        </w:rPr>
        <w:t xml:space="preserve">Scheme of Work </w:t>
      </w:r>
      <w:r w:rsidR="00EC7121" w:rsidRPr="0097665F">
        <w:rPr>
          <w:b/>
          <w:sz w:val="24"/>
          <w:szCs w:val="24"/>
          <w:u w:val="single"/>
        </w:rPr>
        <w:t>20</w:t>
      </w:r>
      <w:r w:rsidR="008D5AE5" w:rsidRPr="0097665F">
        <w:rPr>
          <w:b/>
          <w:sz w:val="24"/>
          <w:szCs w:val="24"/>
          <w:u w:val="single"/>
        </w:rPr>
        <w:t>2</w:t>
      </w:r>
      <w:r w:rsidR="00B12EF5">
        <w:rPr>
          <w:b/>
          <w:sz w:val="24"/>
          <w:szCs w:val="24"/>
          <w:u w:val="single"/>
        </w:rPr>
        <w:t>2</w:t>
      </w:r>
      <w:r w:rsidR="008D5AE5" w:rsidRPr="0097665F">
        <w:rPr>
          <w:b/>
          <w:sz w:val="24"/>
          <w:szCs w:val="24"/>
          <w:u w:val="single"/>
        </w:rPr>
        <w:t>-</w:t>
      </w:r>
      <w:r w:rsidR="0097665F">
        <w:rPr>
          <w:b/>
          <w:sz w:val="24"/>
          <w:szCs w:val="24"/>
          <w:u w:val="single"/>
        </w:rPr>
        <w:t>20</w:t>
      </w:r>
      <w:r w:rsidR="007D2C24" w:rsidRPr="0097665F">
        <w:rPr>
          <w:b/>
          <w:sz w:val="24"/>
          <w:szCs w:val="24"/>
          <w:u w:val="single"/>
        </w:rPr>
        <w:t>2</w:t>
      </w:r>
      <w:r w:rsidR="00B12EF5">
        <w:rPr>
          <w:b/>
          <w:sz w:val="24"/>
          <w:szCs w:val="24"/>
          <w:u w:val="single"/>
        </w:rPr>
        <w:t>3</w:t>
      </w:r>
      <w:r w:rsidR="00EC7121">
        <w:rPr>
          <w:b/>
          <w:u w:val="single"/>
        </w:rPr>
        <w:t xml:space="preserve">: </w:t>
      </w:r>
      <w:r w:rsidR="00E84E09" w:rsidRPr="00FD2C93">
        <w:rPr>
          <w:b/>
          <w:color w:val="4F6228" w:themeColor="accent3" w:themeShade="80"/>
          <w:sz w:val="28"/>
          <w:szCs w:val="28"/>
          <w:u w:val="single"/>
        </w:rPr>
        <w:t xml:space="preserve">YEAR </w:t>
      </w:r>
      <w:r w:rsidR="006D042F">
        <w:rPr>
          <w:b/>
          <w:color w:val="4F6228" w:themeColor="accent3" w:themeShade="80"/>
          <w:sz w:val="28"/>
          <w:szCs w:val="28"/>
          <w:u w:val="single"/>
        </w:rPr>
        <w:t>10</w:t>
      </w:r>
      <w:r w:rsidR="00A96FFE" w:rsidRPr="007D2C24">
        <w:rPr>
          <w:b/>
          <w:color w:val="C00000"/>
        </w:rPr>
        <w:tab/>
      </w:r>
      <w:r w:rsidR="00EC7121">
        <w:rPr>
          <w:b/>
        </w:rPr>
        <w:t xml:space="preserve">     </w:t>
      </w:r>
      <w:r w:rsidR="00D817CB" w:rsidRPr="00EC7121">
        <w:rPr>
          <w:b/>
        </w:rPr>
        <w:tab/>
      </w:r>
      <w:r w:rsidR="00324ACB">
        <w:rPr>
          <w:b/>
        </w:rPr>
        <w:t xml:space="preserve">                                </w:t>
      </w:r>
      <w:r w:rsidR="005D0EE2">
        <w:rPr>
          <w:b/>
        </w:rPr>
        <w:t xml:space="preserve"> </w:t>
      </w:r>
      <w:r w:rsidR="00A96FFE" w:rsidRPr="00EC7121">
        <w:rPr>
          <w:b/>
          <w:sz w:val="20"/>
          <w:szCs w:val="20"/>
        </w:rPr>
        <w:t>(</w:t>
      </w:r>
      <w:r w:rsidR="00333186">
        <w:rPr>
          <w:b/>
          <w:sz w:val="20"/>
          <w:szCs w:val="20"/>
        </w:rPr>
        <w:t>OCR</w:t>
      </w:r>
      <w:r w:rsidR="00FD2C93">
        <w:rPr>
          <w:b/>
          <w:sz w:val="20"/>
          <w:szCs w:val="20"/>
        </w:rPr>
        <w:t xml:space="preserve"> </w:t>
      </w:r>
      <w:r w:rsidR="00A96FFE" w:rsidRPr="00EC7121">
        <w:rPr>
          <w:b/>
          <w:sz w:val="20"/>
          <w:szCs w:val="20"/>
        </w:rPr>
        <w:t>Syllabus)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40717" w14:paraId="73974DCD" w14:textId="77777777" w:rsidTr="00FD2C93">
        <w:tc>
          <w:tcPr>
            <w:tcW w:w="5204" w:type="dxa"/>
            <w:shd w:val="clear" w:color="auto" w:fill="FFFF66"/>
          </w:tcPr>
          <w:p w14:paraId="5ADDD259" w14:textId="77777777" w:rsidR="00440717" w:rsidRPr="0097665F" w:rsidRDefault="00440717" w:rsidP="00BE3793">
            <w:pPr>
              <w:jc w:val="center"/>
              <w:rPr>
                <w:b/>
                <w:sz w:val="24"/>
                <w:szCs w:val="24"/>
              </w:rPr>
            </w:pPr>
            <w:r w:rsidRPr="0097665F">
              <w:rPr>
                <w:b/>
                <w:sz w:val="24"/>
                <w:szCs w:val="24"/>
              </w:rPr>
              <w:t>AUTUMN TERM 1</w:t>
            </w:r>
            <w:r w:rsidR="00BE3793" w:rsidRPr="0097665F">
              <w:rPr>
                <w:b/>
                <w:sz w:val="24"/>
                <w:szCs w:val="24"/>
              </w:rPr>
              <w:t>:  SEPT - OCT</w:t>
            </w:r>
          </w:p>
        </w:tc>
        <w:tc>
          <w:tcPr>
            <w:tcW w:w="5205" w:type="dxa"/>
            <w:shd w:val="clear" w:color="auto" w:fill="FFFF66"/>
          </w:tcPr>
          <w:p w14:paraId="0ADB8A5C" w14:textId="77777777" w:rsidR="00440717" w:rsidRPr="0097665F" w:rsidRDefault="00BE3793" w:rsidP="00440717">
            <w:pPr>
              <w:jc w:val="center"/>
              <w:rPr>
                <w:b/>
                <w:sz w:val="24"/>
                <w:szCs w:val="24"/>
              </w:rPr>
            </w:pPr>
            <w:r w:rsidRPr="0097665F">
              <w:rPr>
                <w:b/>
                <w:sz w:val="24"/>
                <w:szCs w:val="24"/>
              </w:rPr>
              <w:t xml:space="preserve">AUTUMN TERM 2: OCT - DEC </w:t>
            </w:r>
          </w:p>
        </w:tc>
        <w:tc>
          <w:tcPr>
            <w:tcW w:w="5205" w:type="dxa"/>
            <w:shd w:val="clear" w:color="auto" w:fill="FFFF66"/>
          </w:tcPr>
          <w:p w14:paraId="23579FB9" w14:textId="77777777" w:rsidR="00440717" w:rsidRPr="0097665F" w:rsidRDefault="00D12452" w:rsidP="00440717">
            <w:pPr>
              <w:jc w:val="center"/>
              <w:rPr>
                <w:b/>
                <w:sz w:val="24"/>
                <w:szCs w:val="24"/>
              </w:rPr>
            </w:pPr>
            <w:r w:rsidRPr="0097665F">
              <w:rPr>
                <w:b/>
                <w:sz w:val="24"/>
                <w:szCs w:val="24"/>
              </w:rPr>
              <w:t>SPRING</w:t>
            </w:r>
            <w:r w:rsidR="006033B5" w:rsidRPr="0097665F">
              <w:rPr>
                <w:b/>
                <w:sz w:val="24"/>
                <w:szCs w:val="24"/>
              </w:rPr>
              <w:t xml:space="preserve"> TERM 1: JAN - FEB </w:t>
            </w:r>
          </w:p>
        </w:tc>
      </w:tr>
      <w:tr w:rsidR="001C105A" w14:paraId="70E3D7E7" w14:textId="77777777" w:rsidTr="008E5E11">
        <w:trPr>
          <w:trHeight w:val="341"/>
        </w:trPr>
        <w:tc>
          <w:tcPr>
            <w:tcW w:w="5204" w:type="dxa"/>
            <w:shd w:val="clear" w:color="auto" w:fill="FBD4B4" w:themeFill="accent6" w:themeFillTint="66"/>
          </w:tcPr>
          <w:p w14:paraId="0E90AA43" w14:textId="77777777" w:rsidR="007624C7" w:rsidRPr="008E5E11" w:rsidRDefault="00065FB9" w:rsidP="00534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4"/>
                <w:szCs w:val="24"/>
              </w:rPr>
              <w:t>Number and Algebra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14:paraId="4212BDB8" w14:textId="77777777" w:rsidR="007D2C24" w:rsidRDefault="002A59F2" w:rsidP="0053483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Geometry and </w:t>
            </w:r>
            <w:r w:rsidR="00534833" w:rsidRPr="00534833">
              <w:rPr>
                <w:b/>
                <w:color w:val="00B050"/>
                <w:sz w:val="24"/>
                <w:szCs w:val="24"/>
              </w:rPr>
              <w:t>Number</w:t>
            </w:r>
            <w:r w:rsidR="00AA62DE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14:paraId="5EE07852" w14:textId="5F5B066F" w:rsidR="0097665F" w:rsidRPr="00987BB9" w:rsidRDefault="0097665F" w:rsidP="0053483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BD4B4" w:themeFill="accent6" w:themeFillTint="66"/>
          </w:tcPr>
          <w:p w14:paraId="6474D387" w14:textId="77777777" w:rsidR="00611031" w:rsidRPr="00987BB9" w:rsidRDefault="00861546" w:rsidP="0086154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A62DE">
              <w:rPr>
                <w:b/>
                <w:color w:val="00B050"/>
                <w:sz w:val="24"/>
                <w:szCs w:val="24"/>
              </w:rPr>
              <w:t>Geometry.</w:t>
            </w:r>
          </w:p>
        </w:tc>
      </w:tr>
      <w:tr w:rsidR="001C105A" w14:paraId="5D1C9563" w14:textId="77777777" w:rsidTr="008035D5">
        <w:tc>
          <w:tcPr>
            <w:tcW w:w="5204" w:type="dxa"/>
            <w:tcBorders>
              <w:bottom w:val="single" w:sz="4" w:space="0" w:color="000000" w:themeColor="text1"/>
            </w:tcBorders>
          </w:tcPr>
          <w:p w14:paraId="6FDEAE67" w14:textId="77777777" w:rsidR="001C105A" w:rsidRPr="0097665F" w:rsidRDefault="00662AD3" w:rsidP="003D227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7665F">
              <w:rPr>
                <w:b/>
                <w:sz w:val="20"/>
                <w:szCs w:val="20"/>
                <w:u w:val="single"/>
              </w:rPr>
              <w:t xml:space="preserve">AO: to </w:t>
            </w:r>
            <w:r w:rsidR="00FA09A1" w:rsidRPr="0097665F">
              <w:rPr>
                <w:b/>
                <w:sz w:val="20"/>
                <w:szCs w:val="20"/>
                <w:u w:val="single"/>
              </w:rPr>
              <w:t>revis</w:t>
            </w:r>
            <w:r w:rsidR="00065FB9" w:rsidRPr="0097665F">
              <w:rPr>
                <w:b/>
                <w:sz w:val="20"/>
                <w:szCs w:val="20"/>
                <w:u w:val="single"/>
              </w:rPr>
              <w:t xml:space="preserve">e, consolidate and build on </w:t>
            </w:r>
            <w:proofErr w:type="spellStart"/>
            <w:r w:rsidR="00065FB9" w:rsidRPr="0097665F">
              <w:rPr>
                <w:b/>
                <w:sz w:val="20"/>
                <w:szCs w:val="20"/>
                <w:u w:val="single"/>
              </w:rPr>
              <w:t>yr</w:t>
            </w:r>
            <w:proofErr w:type="spellEnd"/>
            <w:r w:rsidR="00065FB9" w:rsidRPr="0097665F">
              <w:rPr>
                <w:b/>
                <w:sz w:val="20"/>
                <w:szCs w:val="20"/>
                <w:u w:val="single"/>
              </w:rPr>
              <w:t xml:space="preserve"> 9</w:t>
            </w:r>
            <w:r w:rsidR="00FA09A1" w:rsidRPr="0097665F">
              <w:rPr>
                <w:b/>
                <w:sz w:val="20"/>
                <w:szCs w:val="20"/>
                <w:u w:val="single"/>
              </w:rPr>
              <w:t xml:space="preserve"> skills</w:t>
            </w:r>
            <w:r w:rsidR="001C105A" w:rsidRPr="0097665F">
              <w:rPr>
                <w:b/>
                <w:sz w:val="20"/>
                <w:szCs w:val="20"/>
                <w:u w:val="single"/>
              </w:rPr>
              <w:t>.</w:t>
            </w:r>
          </w:p>
          <w:p w14:paraId="4CD59E6D" w14:textId="77777777" w:rsidR="001C105A" w:rsidRPr="004C13ED" w:rsidRDefault="00065FB9" w:rsidP="003D227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The first half term we start with</w:t>
            </w:r>
            <w:r w:rsidR="00290032">
              <w:rPr>
                <w:rFonts w:cs="Helvetica"/>
                <w:sz w:val="20"/>
                <w:szCs w:val="20"/>
              </w:rPr>
              <w:t xml:space="preserve"> revising, consolidating and build</w:t>
            </w:r>
            <w:r>
              <w:rPr>
                <w:rFonts w:cs="Helvetica"/>
                <w:sz w:val="20"/>
                <w:szCs w:val="20"/>
              </w:rPr>
              <w:t>ing on fractions</w:t>
            </w:r>
            <w:r w:rsidR="00290032">
              <w:rPr>
                <w:rFonts w:cs="Helvetica"/>
                <w:sz w:val="20"/>
                <w:szCs w:val="20"/>
              </w:rPr>
              <w:t xml:space="preserve"> skills that pupils should have learned in year </w:t>
            </w:r>
            <w:r>
              <w:rPr>
                <w:rFonts w:cs="Helvetica"/>
                <w:sz w:val="20"/>
                <w:szCs w:val="20"/>
              </w:rPr>
              <w:t>9</w:t>
            </w:r>
            <w:r w:rsidR="00290032">
              <w:rPr>
                <w:rFonts w:cs="Helvetica"/>
                <w:sz w:val="20"/>
                <w:szCs w:val="20"/>
              </w:rPr>
              <w:t>.</w:t>
            </w:r>
            <w:r>
              <w:rPr>
                <w:rFonts w:cs="Helvetica"/>
                <w:sz w:val="20"/>
                <w:szCs w:val="20"/>
              </w:rPr>
              <w:t xml:space="preserve"> Then we return to recap and e</w:t>
            </w:r>
            <w:r w:rsidR="002A59F2">
              <w:rPr>
                <w:rFonts w:cs="Helvetica"/>
                <w:sz w:val="20"/>
                <w:szCs w:val="20"/>
              </w:rPr>
              <w:t>xtend algebra skills.</w:t>
            </w:r>
          </w:p>
          <w:p w14:paraId="3A2BA2ED" w14:textId="77777777" w:rsidR="00CB4D4C" w:rsidRDefault="00CB4D4C" w:rsidP="00CB4D4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14:paraId="37162415" w14:textId="77777777" w:rsidR="00CB4D4C" w:rsidRPr="00CB4D4C" w:rsidRDefault="00CB4D4C" w:rsidP="00290032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 w:rsidR="00AA62DE">
              <w:rPr>
                <w:b/>
                <w:sz w:val="20"/>
                <w:szCs w:val="20"/>
              </w:rPr>
              <w:t>Hodder GCSE Foundation</w:t>
            </w:r>
            <w:r w:rsidR="00290032">
              <w:rPr>
                <w:b/>
                <w:sz w:val="20"/>
                <w:szCs w:val="20"/>
              </w:rPr>
              <w:t xml:space="preserve"> Maths te</w:t>
            </w:r>
            <w:r w:rsidR="00AA62DE">
              <w:rPr>
                <w:b/>
                <w:sz w:val="20"/>
                <w:szCs w:val="20"/>
              </w:rPr>
              <w:t>xt books.</w:t>
            </w:r>
          </w:p>
          <w:p w14:paraId="4B90AC1E" w14:textId="77777777" w:rsidR="0097665F" w:rsidRDefault="0097665F" w:rsidP="003D227C">
            <w:pPr>
              <w:jc w:val="both"/>
              <w:rPr>
                <w:b/>
                <w:color w:val="00B050"/>
                <w:sz w:val="20"/>
                <w:szCs w:val="20"/>
                <w:u w:val="single"/>
              </w:rPr>
            </w:pPr>
          </w:p>
          <w:p w14:paraId="67730621" w14:textId="7EE8FF22" w:rsidR="001C105A" w:rsidRPr="0097665F" w:rsidRDefault="00290032" w:rsidP="003D227C">
            <w:pPr>
              <w:jc w:val="both"/>
              <w:rPr>
                <w:sz w:val="20"/>
                <w:szCs w:val="20"/>
                <w:u w:val="single"/>
              </w:rPr>
            </w:pPr>
            <w:r w:rsidRPr="0097665F">
              <w:rPr>
                <w:b/>
                <w:color w:val="00B050"/>
                <w:sz w:val="20"/>
                <w:szCs w:val="20"/>
                <w:u w:val="single"/>
              </w:rPr>
              <w:t>Number</w:t>
            </w:r>
            <w:r w:rsidR="00562189" w:rsidRPr="0097665F">
              <w:rPr>
                <w:b/>
                <w:color w:val="00B050"/>
                <w:sz w:val="20"/>
                <w:szCs w:val="20"/>
                <w:u w:val="single"/>
              </w:rPr>
              <w:t xml:space="preserve"> t</w:t>
            </w:r>
            <w:r w:rsidR="008B069E" w:rsidRPr="0097665F">
              <w:rPr>
                <w:b/>
                <w:color w:val="00B050"/>
                <w:sz w:val="20"/>
                <w:szCs w:val="20"/>
                <w:u w:val="single"/>
              </w:rPr>
              <w:t>opic</w:t>
            </w:r>
            <w:r w:rsidR="001C105A" w:rsidRPr="0097665F">
              <w:rPr>
                <w:b/>
                <w:color w:val="00B050"/>
                <w:sz w:val="20"/>
                <w:szCs w:val="20"/>
                <w:u w:val="single"/>
              </w:rPr>
              <w:t>s:</w:t>
            </w:r>
            <w:r w:rsidRPr="0097665F">
              <w:rPr>
                <w:b/>
                <w:color w:val="00B050"/>
                <w:sz w:val="20"/>
                <w:szCs w:val="20"/>
                <w:u w:val="single"/>
              </w:rPr>
              <w:t xml:space="preserve"> </w:t>
            </w:r>
          </w:p>
          <w:p w14:paraId="42BF0B49" w14:textId="77777777" w:rsidR="002A59F2" w:rsidRDefault="00AA62DE" w:rsidP="00065FB9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Recap: </w:t>
            </w:r>
            <w:r w:rsidR="00065FB9">
              <w:rPr>
                <w:sz w:val="20"/>
                <w:szCs w:val="20"/>
              </w:rPr>
              <w:t>equivalent fractions, operations with fractions, fractions of a quantity and (higher) algebraic fractions.</w:t>
            </w:r>
          </w:p>
          <w:p w14:paraId="3620CD8E" w14:textId="77777777" w:rsidR="00065FB9" w:rsidRDefault="00065FB9" w:rsidP="00065FB9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percentages.</w:t>
            </w:r>
          </w:p>
          <w:p w14:paraId="237A98DB" w14:textId="77777777" w:rsidR="00065FB9" w:rsidRDefault="00065FB9" w:rsidP="00065FB9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Approximation, estimation, limits of accuracy.</w:t>
            </w:r>
          </w:p>
          <w:p w14:paraId="3146BBFD" w14:textId="77777777" w:rsidR="002A59F2" w:rsidRPr="0097665F" w:rsidRDefault="002A59F2" w:rsidP="002A59F2">
            <w:pPr>
              <w:jc w:val="both"/>
              <w:rPr>
                <w:sz w:val="20"/>
                <w:szCs w:val="20"/>
                <w:u w:val="single"/>
              </w:rPr>
            </w:pPr>
            <w:r w:rsidRPr="0097665F">
              <w:rPr>
                <w:b/>
                <w:color w:val="00B050"/>
                <w:sz w:val="20"/>
                <w:szCs w:val="20"/>
                <w:u w:val="single"/>
              </w:rPr>
              <w:t xml:space="preserve">Algebra topics: </w:t>
            </w:r>
          </w:p>
          <w:p w14:paraId="01A695C2" w14:textId="77777777" w:rsidR="002A59F2" w:rsidRDefault="002A59F2" w:rsidP="002A59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Multiplying out</w:t>
            </w:r>
            <w:r w:rsidR="00065FB9">
              <w:rPr>
                <w:sz w:val="20"/>
                <w:szCs w:val="20"/>
              </w:rPr>
              <w:t xml:space="preserve"> two binomials, </w:t>
            </w:r>
            <w:r>
              <w:rPr>
                <w:sz w:val="20"/>
                <w:szCs w:val="20"/>
              </w:rPr>
              <w:t>factorising quadrati</w:t>
            </w:r>
            <w:r w:rsidR="00065FB9">
              <w:rPr>
                <w:sz w:val="20"/>
                <w:szCs w:val="20"/>
              </w:rPr>
              <w:t>c expressions, (higher</w:t>
            </w:r>
            <w:r>
              <w:rPr>
                <w:sz w:val="20"/>
                <w:szCs w:val="20"/>
              </w:rPr>
              <w:t>) completing the square.</w:t>
            </w:r>
          </w:p>
          <w:p w14:paraId="6ECBD378" w14:textId="77777777" w:rsidR="00065FB9" w:rsidRDefault="00065FB9" w:rsidP="002A59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quadratic equations by various methods.</w:t>
            </w:r>
          </w:p>
          <w:p w14:paraId="1C7C91F1" w14:textId="77777777" w:rsidR="00065FB9" w:rsidRDefault="00065FB9" w:rsidP="002A59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simultaneous equations.</w:t>
            </w:r>
          </w:p>
          <w:p w14:paraId="71F7866A" w14:textId="77777777" w:rsidR="00065FB9" w:rsidRDefault="00065FB9" w:rsidP="002A59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graphs to solve equations.</w:t>
            </w:r>
          </w:p>
          <w:p w14:paraId="3FEC95BB" w14:textId="77777777" w:rsidR="00065FB9" w:rsidRDefault="00065FB9" w:rsidP="002A59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Iteration.</w:t>
            </w:r>
          </w:p>
          <w:p w14:paraId="0FA60031" w14:textId="77777777" w:rsidR="00562189" w:rsidRPr="00CC0852" w:rsidRDefault="00065FB9" w:rsidP="002A59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Also, baseline and number age tests.</w:t>
            </w:r>
            <w:r w:rsidR="00290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</w:tcPr>
          <w:p w14:paraId="6E6210AB" w14:textId="77777777" w:rsidR="007444A7" w:rsidRPr="0097665F" w:rsidRDefault="007444A7" w:rsidP="007444A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7665F">
              <w:rPr>
                <w:b/>
                <w:sz w:val="20"/>
                <w:szCs w:val="20"/>
                <w:u w:val="single"/>
              </w:rPr>
              <w:t>AO</w:t>
            </w:r>
            <w:r w:rsidR="00B304B2" w:rsidRPr="0097665F">
              <w:rPr>
                <w:b/>
                <w:sz w:val="20"/>
                <w:szCs w:val="20"/>
                <w:u w:val="single"/>
              </w:rPr>
              <w:t xml:space="preserve">: to </w:t>
            </w:r>
            <w:r w:rsidR="00FA09A1" w:rsidRPr="0097665F">
              <w:rPr>
                <w:b/>
                <w:sz w:val="20"/>
                <w:szCs w:val="20"/>
                <w:u w:val="single"/>
              </w:rPr>
              <w:t>extend prev</w:t>
            </w:r>
            <w:r w:rsidR="008055C3" w:rsidRPr="0097665F">
              <w:rPr>
                <w:b/>
                <w:sz w:val="20"/>
                <w:szCs w:val="20"/>
                <w:u w:val="single"/>
              </w:rPr>
              <w:t>ious</w:t>
            </w:r>
            <w:r w:rsidR="0002567F" w:rsidRPr="0097665F">
              <w:rPr>
                <w:b/>
                <w:sz w:val="20"/>
                <w:szCs w:val="20"/>
                <w:u w:val="single"/>
              </w:rPr>
              <w:t>ly learned skills in</w:t>
            </w:r>
            <w:r w:rsidR="008055C3" w:rsidRPr="0097665F">
              <w:rPr>
                <w:b/>
                <w:sz w:val="20"/>
                <w:szCs w:val="20"/>
                <w:u w:val="single"/>
              </w:rPr>
              <w:t xml:space="preserve"> geometry</w:t>
            </w:r>
            <w:r w:rsidR="0002567F" w:rsidRPr="0097665F">
              <w:rPr>
                <w:b/>
                <w:sz w:val="20"/>
                <w:szCs w:val="20"/>
                <w:u w:val="single"/>
              </w:rPr>
              <w:t xml:space="preserve"> and </w:t>
            </w:r>
            <w:r w:rsidR="008055C3" w:rsidRPr="0097665F">
              <w:rPr>
                <w:b/>
                <w:sz w:val="20"/>
                <w:szCs w:val="20"/>
                <w:u w:val="single"/>
              </w:rPr>
              <w:t>number.</w:t>
            </w:r>
          </w:p>
          <w:p w14:paraId="43266B27" w14:textId="77777777" w:rsidR="007444A7" w:rsidRPr="004C13ED" w:rsidRDefault="00FA09A1" w:rsidP="007444A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This half term we will </w:t>
            </w:r>
            <w:r w:rsidR="0002567F">
              <w:rPr>
                <w:rFonts w:cs="Helvetica"/>
                <w:sz w:val="20"/>
                <w:szCs w:val="20"/>
              </w:rPr>
              <w:t xml:space="preserve">recap and extend our knowledge of graphs, then </w:t>
            </w:r>
            <w:r w:rsidR="002A59F2">
              <w:rPr>
                <w:rFonts w:cs="Helvetica"/>
                <w:sz w:val="20"/>
                <w:szCs w:val="20"/>
              </w:rPr>
              <w:t xml:space="preserve">continue to </w:t>
            </w:r>
            <w:r>
              <w:rPr>
                <w:rFonts w:cs="Helvetica"/>
                <w:sz w:val="20"/>
                <w:szCs w:val="20"/>
              </w:rPr>
              <w:t xml:space="preserve">extend the </w:t>
            </w:r>
            <w:r w:rsidR="0002567F">
              <w:rPr>
                <w:rFonts w:cs="Helvetica"/>
                <w:sz w:val="20"/>
                <w:szCs w:val="20"/>
              </w:rPr>
              <w:t>number work started last half term.</w:t>
            </w:r>
          </w:p>
          <w:p w14:paraId="33E99AE6" w14:textId="77777777" w:rsidR="00AA62DE" w:rsidRPr="00CB4D4C" w:rsidRDefault="00AA62DE" w:rsidP="00AA62DE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>Hodder GCSE Foundation Maths text books.</w:t>
            </w:r>
          </w:p>
          <w:p w14:paraId="36CA032F" w14:textId="77777777" w:rsidR="0097665F" w:rsidRDefault="0097665F" w:rsidP="0002567F">
            <w:pPr>
              <w:jc w:val="both"/>
              <w:rPr>
                <w:b/>
                <w:color w:val="00B050"/>
                <w:sz w:val="20"/>
                <w:szCs w:val="20"/>
                <w:u w:val="single"/>
              </w:rPr>
            </w:pPr>
          </w:p>
          <w:p w14:paraId="23E83A54" w14:textId="17F8971D" w:rsidR="002B547D" w:rsidRPr="0097665F" w:rsidRDefault="009471B3" w:rsidP="0002567F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97665F">
              <w:rPr>
                <w:b/>
                <w:color w:val="00B050"/>
                <w:sz w:val="20"/>
                <w:szCs w:val="20"/>
                <w:u w:val="single"/>
              </w:rPr>
              <w:t>Geometry</w:t>
            </w:r>
            <w:r w:rsidR="002330FD" w:rsidRPr="0097665F">
              <w:rPr>
                <w:b/>
                <w:color w:val="00B050"/>
                <w:sz w:val="20"/>
                <w:szCs w:val="20"/>
                <w:u w:val="single"/>
              </w:rPr>
              <w:t xml:space="preserve"> topics: </w:t>
            </w:r>
          </w:p>
          <w:p w14:paraId="1F127B04" w14:textId="77777777" w:rsidR="0002567F" w:rsidRDefault="0002567F" w:rsidP="0002567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features of straight line graphs, parallel and perpendicular lines, plus tangents.</w:t>
            </w:r>
          </w:p>
          <w:p w14:paraId="2305FB68" w14:textId="77777777" w:rsidR="0002567F" w:rsidRDefault="0002567F" w:rsidP="0002567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Graphs of quadratic functions.</w:t>
            </w:r>
          </w:p>
          <w:p w14:paraId="378A8C0A" w14:textId="77777777" w:rsidR="0002567F" w:rsidRDefault="0002567F" w:rsidP="0002567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Graphs of circles.</w:t>
            </w:r>
          </w:p>
          <w:p w14:paraId="592B2B81" w14:textId="77777777" w:rsidR="0002567F" w:rsidRDefault="0002567F" w:rsidP="0002567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Graphs of other polynomials: plotting, sketching and recognising.</w:t>
            </w:r>
          </w:p>
          <w:p w14:paraId="6830E5D4" w14:textId="77777777" w:rsidR="002B547D" w:rsidRPr="0097665F" w:rsidRDefault="002B547D" w:rsidP="002B547D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97665F">
              <w:rPr>
                <w:b/>
                <w:color w:val="00B050"/>
                <w:sz w:val="20"/>
                <w:szCs w:val="20"/>
                <w:u w:val="single"/>
              </w:rPr>
              <w:t xml:space="preserve">Number topics: </w:t>
            </w:r>
          </w:p>
          <w:p w14:paraId="36EDDA6C" w14:textId="77777777" w:rsidR="00861546" w:rsidRDefault="0002567F" w:rsidP="0002567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 notation and the laws of indices.</w:t>
            </w:r>
          </w:p>
          <w:p w14:paraId="5DE123FE" w14:textId="77777777" w:rsidR="0002567F" w:rsidRDefault="0002567F" w:rsidP="0002567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powers and roots.</w:t>
            </w:r>
          </w:p>
          <w:p w14:paraId="212EC169" w14:textId="77777777" w:rsidR="0002567F" w:rsidRDefault="0002567F" w:rsidP="0002567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form.</w:t>
            </w:r>
          </w:p>
          <w:p w14:paraId="19BE8F78" w14:textId="77777777" w:rsidR="0002567F" w:rsidRDefault="0002567F" w:rsidP="0002567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Surds: approximation and exact values.</w:t>
            </w:r>
          </w:p>
          <w:p w14:paraId="3E92BC85" w14:textId="77777777" w:rsidR="0002567F" w:rsidRPr="009D15DA" w:rsidRDefault="0002567F" w:rsidP="0002567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Manipulating and working with surds.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</w:tcPr>
          <w:p w14:paraId="1E571090" w14:textId="77777777" w:rsidR="00B304B2" w:rsidRPr="0097665F" w:rsidRDefault="00B304B2" w:rsidP="009D15D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7665F">
              <w:rPr>
                <w:b/>
                <w:sz w:val="20"/>
                <w:szCs w:val="20"/>
                <w:u w:val="single"/>
              </w:rPr>
              <w:t xml:space="preserve">AO: to </w:t>
            </w:r>
            <w:r w:rsidR="005919D5" w:rsidRPr="0097665F">
              <w:rPr>
                <w:b/>
                <w:sz w:val="20"/>
                <w:szCs w:val="20"/>
                <w:u w:val="single"/>
              </w:rPr>
              <w:t xml:space="preserve">introduce the topics of vectors and circle theorems, plus recap / extend knowledge of transformations. </w:t>
            </w:r>
          </w:p>
          <w:p w14:paraId="0D231A6A" w14:textId="77777777" w:rsidR="00FB2F1E" w:rsidRDefault="005919D5" w:rsidP="00333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This half term we introduce vectors and (for higher pupils) circle theorems. </w:t>
            </w:r>
          </w:p>
          <w:p w14:paraId="16B90D88" w14:textId="77777777" w:rsidR="00AA62DE" w:rsidRPr="00CB4D4C" w:rsidRDefault="00AA62DE" w:rsidP="00AA62DE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>Hodder GCSE Foundation Maths text books.</w:t>
            </w:r>
          </w:p>
          <w:p w14:paraId="671B28C9" w14:textId="77777777" w:rsidR="0097665F" w:rsidRDefault="0097665F" w:rsidP="008055C3">
            <w:pPr>
              <w:jc w:val="both"/>
              <w:rPr>
                <w:b/>
                <w:color w:val="00B050"/>
                <w:sz w:val="20"/>
                <w:szCs w:val="20"/>
                <w:u w:val="single"/>
              </w:rPr>
            </w:pPr>
          </w:p>
          <w:p w14:paraId="5448D6A6" w14:textId="410E929B" w:rsidR="008055C3" w:rsidRPr="0097665F" w:rsidRDefault="008055C3" w:rsidP="008055C3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97665F">
              <w:rPr>
                <w:b/>
                <w:color w:val="00B050"/>
                <w:sz w:val="20"/>
                <w:szCs w:val="20"/>
                <w:u w:val="single"/>
              </w:rPr>
              <w:t xml:space="preserve">Geometry topics: </w:t>
            </w:r>
          </w:p>
          <w:p w14:paraId="095F79A5" w14:textId="77777777" w:rsidR="00861546" w:rsidRDefault="00E11F1E" w:rsidP="00E11F1E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Vector notation and representation.</w:t>
            </w:r>
          </w:p>
          <w:p w14:paraId="2ECA7287" w14:textId="77777777" w:rsidR="00E11F1E" w:rsidRDefault="00E11F1E" w:rsidP="00E11F1E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Vector arithmetic.</w:t>
            </w:r>
          </w:p>
          <w:p w14:paraId="279878BD" w14:textId="77777777" w:rsidR="00E11F1E" w:rsidRDefault="00E11F1E" w:rsidP="00E11F1E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vectors in geometric proofs.</w:t>
            </w:r>
          </w:p>
          <w:p w14:paraId="1F5CC061" w14:textId="77777777" w:rsidR="00E11F1E" w:rsidRDefault="00E11F1E" w:rsidP="00E11F1E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Reflections, translations, rotations and also combined transformations.</w:t>
            </w:r>
          </w:p>
          <w:p w14:paraId="444D1B49" w14:textId="77777777" w:rsidR="00E11F1E" w:rsidRPr="007B02CE" w:rsidRDefault="00E11F1E" w:rsidP="00E11F1E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8 circle theorems and their usage.</w:t>
            </w:r>
          </w:p>
        </w:tc>
      </w:tr>
      <w:tr w:rsidR="00FA7B8D" w14:paraId="4094F053" w14:textId="77777777" w:rsidTr="00FD2C93">
        <w:tc>
          <w:tcPr>
            <w:tcW w:w="5204" w:type="dxa"/>
            <w:shd w:val="clear" w:color="auto" w:fill="FFFF66"/>
          </w:tcPr>
          <w:p w14:paraId="2C9BD6F3" w14:textId="77777777" w:rsidR="00FA7B8D" w:rsidRPr="0097665F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97665F">
              <w:rPr>
                <w:b/>
                <w:sz w:val="24"/>
                <w:szCs w:val="24"/>
              </w:rPr>
              <w:t>SPRING TERM 2: FEB - MAR</w:t>
            </w:r>
          </w:p>
        </w:tc>
        <w:tc>
          <w:tcPr>
            <w:tcW w:w="5205" w:type="dxa"/>
            <w:shd w:val="clear" w:color="auto" w:fill="FFFF66"/>
          </w:tcPr>
          <w:p w14:paraId="7191F5E6" w14:textId="77777777" w:rsidR="00FA7B8D" w:rsidRPr="0097665F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97665F">
              <w:rPr>
                <w:b/>
                <w:sz w:val="24"/>
                <w:szCs w:val="24"/>
              </w:rPr>
              <w:t>SUMMER TERM 1: APR - MAY</w:t>
            </w:r>
          </w:p>
        </w:tc>
        <w:tc>
          <w:tcPr>
            <w:tcW w:w="5205" w:type="dxa"/>
            <w:shd w:val="clear" w:color="auto" w:fill="FFFF66"/>
          </w:tcPr>
          <w:p w14:paraId="07937FA7" w14:textId="77777777" w:rsidR="00FA7B8D" w:rsidRPr="0097665F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97665F">
              <w:rPr>
                <w:b/>
                <w:sz w:val="24"/>
                <w:szCs w:val="24"/>
              </w:rPr>
              <w:t>SUMMER TERM 2: JUN - JUL</w:t>
            </w:r>
          </w:p>
        </w:tc>
      </w:tr>
      <w:tr w:rsidR="00BE1E89" w14:paraId="0ECE1B5F" w14:textId="77777777" w:rsidTr="004B1284">
        <w:tc>
          <w:tcPr>
            <w:tcW w:w="5204" w:type="dxa"/>
            <w:shd w:val="clear" w:color="auto" w:fill="FBD4B4" w:themeFill="accent6" w:themeFillTint="66"/>
          </w:tcPr>
          <w:p w14:paraId="2CD48502" w14:textId="77777777" w:rsidR="00611031" w:rsidRPr="00333186" w:rsidRDefault="004462F2" w:rsidP="004114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Number and Geometry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14:paraId="27861EDF" w14:textId="77777777" w:rsidR="00BE1E89" w:rsidRDefault="009756B3" w:rsidP="0033318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Number, </w:t>
            </w:r>
            <w:r w:rsidR="00281F84">
              <w:rPr>
                <w:b/>
                <w:color w:val="00B050"/>
                <w:sz w:val="24"/>
                <w:szCs w:val="24"/>
              </w:rPr>
              <w:t>Statistics,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="00281F84">
              <w:rPr>
                <w:b/>
                <w:color w:val="00B050"/>
                <w:sz w:val="24"/>
                <w:szCs w:val="24"/>
              </w:rPr>
              <w:t>Geometry and Algebra</w:t>
            </w:r>
          </w:p>
          <w:p w14:paraId="6FFF63EF" w14:textId="78C137C9" w:rsidR="0097665F" w:rsidRPr="00333186" w:rsidRDefault="0097665F" w:rsidP="00333186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BD4B4" w:themeFill="accent6" w:themeFillTint="66"/>
          </w:tcPr>
          <w:p w14:paraId="33A9A93B" w14:textId="77777777" w:rsidR="00BE1E89" w:rsidRPr="00333186" w:rsidRDefault="00281F84" w:rsidP="004114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Algebra and Geometry</w:t>
            </w:r>
            <w:r w:rsidR="00411487" w:rsidRPr="00AA62DE">
              <w:rPr>
                <w:b/>
                <w:color w:val="00B050"/>
                <w:sz w:val="24"/>
                <w:szCs w:val="24"/>
              </w:rPr>
              <w:t>.</w:t>
            </w:r>
          </w:p>
        </w:tc>
      </w:tr>
      <w:tr w:rsidR="00BE1E89" w14:paraId="548C97CD" w14:textId="77777777" w:rsidTr="00440717">
        <w:tc>
          <w:tcPr>
            <w:tcW w:w="5204" w:type="dxa"/>
          </w:tcPr>
          <w:p w14:paraId="13FCC44F" w14:textId="77777777" w:rsidR="00333186" w:rsidRPr="0097665F" w:rsidRDefault="00333186" w:rsidP="0033318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7665F">
              <w:rPr>
                <w:b/>
                <w:sz w:val="20"/>
                <w:szCs w:val="20"/>
                <w:u w:val="single"/>
              </w:rPr>
              <w:t>AO: to extend previously learned skills i</w:t>
            </w:r>
            <w:r w:rsidR="004462F2" w:rsidRPr="0097665F">
              <w:rPr>
                <w:b/>
                <w:sz w:val="20"/>
                <w:szCs w:val="20"/>
                <w:u w:val="single"/>
              </w:rPr>
              <w:t>n number and geometry</w:t>
            </w:r>
            <w:r w:rsidRPr="0097665F">
              <w:rPr>
                <w:b/>
                <w:sz w:val="20"/>
                <w:szCs w:val="20"/>
                <w:u w:val="single"/>
              </w:rPr>
              <w:t>.</w:t>
            </w:r>
          </w:p>
          <w:p w14:paraId="6303D866" w14:textId="77777777" w:rsidR="00333186" w:rsidRPr="004C13ED" w:rsidRDefault="009756B3" w:rsidP="0033318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To extend knowledge and understanding in number and geometry, in particular – congruency and trigonometry.</w:t>
            </w:r>
          </w:p>
          <w:p w14:paraId="2591A8C2" w14:textId="77777777" w:rsidR="00AA62DE" w:rsidRPr="00CB4D4C" w:rsidRDefault="00AA62DE" w:rsidP="00AA62DE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>Hodder GCSE Foundation Maths text books.</w:t>
            </w:r>
          </w:p>
          <w:p w14:paraId="3B4FA030" w14:textId="77777777" w:rsidR="0097665F" w:rsidRDefault="0097665F" w:rsidP="004462F2">
            <w:pPr>
              <w:jc w:val="both"/>
              <w:rPr>
                <w:b/>
                <w:color w:val="00B050"/>
                <w:sz w:val="20"/>
                <w:szCs w:val="20"/>
                <w:u w:val="single"/>
              </w:rPr>
            </w:pPr>
          </w:p>
          <w:p w14:paraId="6003DCF0" w14:textId="1D9369D4" w:rsidR="004462F2" w:rsidRPr="0097665F" w:rsidRDefault="004462F2" w:rsidP="004462F2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97665F">
              <w:rPr>
                <w:b/>
                <w:color w:val="00B050"/>
                <w:sz w:val="20"/>
                <w:szCs w:val="20"/>
                <w:u w:val="single"/>
              </w:rPr>
              <w:t xml:space="preserve">Geometry topics: </w:t>
            </w:r>
          </w:p>
          <w:p w14:paraId="0F3FC173" w14:textId="77777777" w:rsidR="004462F2" w:rsidRDefault="009756B3" w:rsidP="004462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Congruency rules and application.</w:t>
            </w:r>
          </w:p>
          <w:p w14:paraId="1BED1F96" w14:textId="77777777" w:rsidR="009756B3" w:rsidRDefault="009756B3" w:rsidP="004462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Similarity in triangles and other shapes, plus enlargements.</w:t>
            </w:r>
          </w:p>
          <w:p w14:paraId="72E189EB" w14:textId="77777777" w:rsidR="009756B3" w:rsidRDefault="009756B3" w:rsidP="004462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Trigonometric ratios, including exact values.</w:t>
            </w:r>
          </w:p>
          <w:p w14:paraId="5174E0B3" w14:textId="77777777" w:rsidR="009756B3" w:rsidRDefault="009756B3" w:rsidP="004462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Trig. in right angled triangles.</w:t>
            </w:r>
          </w:p>
          <w:p w14:paraId="0BDD1543" w14:textId="77777777" w:rsidR="009756B3" w:rsidRDefault="009756B3" w:rsidP="004462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The sine, cos and area rules.</w:t>
            </w:r>
          </w:p>
          <w:p w14:paraId="3B8563D6" w14:textId="77777777" w:rsidR="004462F2" w:rsidRPr="0097665F" w:rsidRDefault="004462F2" w:rsidP="004462F2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97665F">
              <w:rPr>
                <w:b/>
                <w:color w:val="00B050"/>
                <w:sz w:val="20"/>
                <w:szCs w:val="20"/>
                <w:u w:val="single"/>
              </w:rPr>
              <w:t xml:space="preserve">Number topics: </w:t>
            </w:r>
          </w:p>
          <w:p w14:paraId="0753E0F0" w14:textId="77777777" w:rsidR="00411487" w:rsidRDefault="009756B3" w:rsidP="004462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and compound growth.</w:t>
            </w:r>
          </w:p>
          <w:p w14:paraId="37E902A6" w14:textId="77777777" w:rsidR="009756B3" w:rsidRDefault="009756B3" w:rsidP="004462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and compound decay.</w:t>
            </w:r>
          </w:p>
          <w:p w14:paraId="01175B46" w14:textId="77777777" w:rsidR="00BE1E89" w:rsidRPr="004C3846" w:rsidRDefault="00BE1E89" w:rsidP="004462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05" w:type="dxa"/>
          </w:tcPr>
          <w:p w14:paraId="78152C0C" w14:textId="77777777" w:rsidR="00BE1E89" w:rsidRPr="0097665F" w:rsidRDefault="00BE1E89" w:rsidP="002F0743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7665F">
              <w:rPr>
                <w:b/>
                <w:sz w:val="20"/>
                <w:szCs w:val="20"/>
                <w:u w:val="single"/>
              </w:rPr>
              <w:t xml:space="preserve">AO: to </w:t>
            </w:r>
            <w:r w:rsidR="00281F84" w:rsidRPr="0097665F">
              <w:rPr>
                <w:b/>
                <w:sz w:val="20"/>
                <w:szCs w:val="20"/>
                <w:u w:val="single"/>
              </w:rPr>
              <w:t>consolidate and extend knowledge and understanding in all four areas of maths.</w:t>
            </w:r>
          </w:p>
          <w:p w14:paraId="5F47BB39" w14:textId="77777777" w:rsidR="00BE1E89" w:rsidRDefault="00281F84" w:rsidP="004C3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At KS4</w:t>
            </w:r>
            <w:r w:rsidR="004C3846">
              <w:rPr>
                <w:rFonts w:cs="Helvetica"/>
                <w:sz w:val="20"/>
                <w:szCs w:val="20"/>
              </w:rPr>
              <w:t xml:space="preserve"> pupils need to </w:t>
            </w:r>
            <w:r>
              <w:rPr>
                <w:rFonts w:cs="Helvetica"/>
                <w:sz w:val="20"/>
                <w:szCs w:val="20"/>
              </w:rPr>
              <w:t>be able to apply previous knowledge to more complex problem solving.</w:t>
            </w:r>
          </w:p>
          <w:p w14:paraId="5DE6709E" w14:textId="77777777" w:rsidR="00AA62DE" w:rsidRPr="00CB4D4C" w:rsidRDefault="00AA62DE" w:rsidP="00AA62DE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>Hodder GCSE Foundation Maths text books.</w:t>
            </w:r>
          </w:p>
          <w:p w14:paraId="6C7B415A" w14:textId="77777777" w:rsidR="00BE1E89" w:rsidRPr="0097665F" w:rsidRDefault="00281F84" w:rsidP="002F0743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  <w:u w:val="single"/>
              </w:rPr>
            </w:pPr>
            <w:r w:rsidRPr="0097665F">
              <w:rPr>
                <w:b/>
                <w:color w:val="00B050"/>
                <w:sz w:val="20"/>
                <w:szCs w:val="20"/>
                <w:u w:val="single"/>
              </w:rPr>
              <w:t>Number</w:t>
            </w:r>
            <w:r w:rsidR="00BE1E89" w:rsidRPr="0097665F">
              <w:rPr>
                <w:b/>
                <w:color w:val="00B050"/>
                <w:sz w:val="20"/>
                <w:szCs w:val="20"/>
                <w:u w:val="single"/>
              </w:rPr>
              <w:t xml:space="preserve"> topics:</w:t>
            </w:r>
          </w:p>
          <w:p w14:paraId="4F86FF5F" w14:textId="77777777" w:rsidR="00444DC6" w:rsidRDefault="00281F84" w:rsidP="00281F84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and inverse proportion, including graphical representation.</w:t>
            </w:r>
          </w:p>
          <w:p w14:paraId="08FFCC16" w14:textId="77777777" w:rsidR="00281F84" w:rsidRPr="00D62FAD" w:rsidRDefault="00281F84" w:rsidP="00281F84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</w:rPr>
            </w:pPr>
            <w:r w:rsidRPr="0097665F">
              <w:rPr>
                <w:b/>
                <w:color w:val="00B050"/>
                <w:sz w:val="20"/>
                <w:szCs w:val="20"/>
                <w:u w:val="single"/>
              </w:rPr>
              <w:t>Statistics topics</w:t>
            </w:r>
            <w:r w:rsidRPr="00D62FAD">
              <w:rPr>
                <w:b/>
                <w:color w:val="00B050"/>
                <w:sz w:val="20"/>
                <w:szCs w:val="20"/>
              </w:rPr>
              <w:t>:</w:t>
            </w:r>
          </w:p>
          <w:p w14:paraId="58452309" w14:textId="77777777" w:rsidR="00281F84" w:rsidRDefault="00281F84" w:rsidP="00281F84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Populations and samples, tables and graphs, pie charts, </w:t>
            </w:r>
            <w:r w:rsidR="003D6442">
              <w:rPr>
                <w:sz w:val="20"/>
                <w:szCs w:val="20"/>
              </w:rPr>
              <w:t>cumulative</w:t>
            </w:r>
            <w:r>
              <w:rPr>
                <w:sz w:val="20"/>
                <w:szCs w:val="20"/>
              </w:rPr>
              <w:t xml:space="preserve"> frequency curves, histograms, line graphs, summary statistics, misleading graphs, scatter diagrams.</w:t>
            </w:r>
          </w:p>
          <w:p w14:paraId="6F5DEF33" w14:textId="77777777" w:rsidR="00281F84" w:rsidRPr="0097665F" w:rsidRDefault="00281F84" w:rsidP="00281F84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  <w:u w:val="single"/>
              </w:rPr>
            </w:pPr>
            <w:r w:rsidRPr="0097665F">
              <w:rPr>
                <w:b/>
                <w:color w:val="00B050"/>
                <w:sz w:val="20"/>
                <w:szCs w:val="20"/>
                <w:u w:val="single"/>
              </w:rPr>
              <w:t>Geometry topics:</w:t>
            </w:r>
          </w:p>
          <w:p w14:paraId="01AE7D0E" w14:textId="77777777" w:rsidR="00281F84" w:rsidRDefault="00281F84" w:rsidP="00281F84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Graphs of real world contexts, gradients, areas under graphs.</w:t>
            </w:r>
          </w:p>
          <w:p w14:paraId="1E002993" w14:textId="77777777" w:rsidR="00281F84" w:rsidRPr="0097665F" w:rsidRDefault="00281F84" w:rsidP="00281F84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  <w:u w:val="single"/>
              </w:rPr>
            </w:pPr>
            <w:r w:rsidRPr="0097665F">
              <w:rPr>
                <w:b/>
                <w:color w:val="00B050"/>
                <w:sz w:val="20"/>
                <w:szCs w:val="20"/>
                <w:u w:val="single"/>
              </w:rPr>
              <w:t>Algebra topics:</w:t>
            </w:r>
          </w:p>
          <w:p w14:paraId="0747BBAF" w14:textId="77777777" w:rsidR="00281F84" w:rsidRPr="00036877" w:rsidRDefault="00281F84" w:rsidP="00E849FA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formulae, substituting values into formulae.</w:t>
            </w:r>
          </w:p>
        </w:tc>
        <w:tc>
          <w:tcPr>
            <w:tcW w:w="5205" w:type="dxa"/>
          </w:tcPr>
          <w:p w14:paraId="65F7D36E" w14:textId="77777777" w:rsidR="003C2A7B" w:rsidRPr="0097665F" w:rsidRDefault="003C2A7B" w:rsidP="003C2A7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7665F">
              <w:rPr>
                <w:b/>
                <w:sz w:val="20"/>
                <w:szCs w:val="20"/>
                <w:u w:val="single"/>
              </w:rPr>
              <w:t>AO: to extend geometry knowledge and understanding.</w:t>
            </w:r>
          </w:p>
          <w:p w14:paraId="6F771F44" w14:textId="77777777" w:rsidR="00E1281C" w:rsidRPr="004C13ED" w:rsidRDefault="00E849FA" w:rsidP="00E1281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To continue to extend knowledge of algebra – especially algebraic inequalities, plus loci. </w:t>
            </w:r>
          </w:p>
          <w:p w14:paraId="47F75AA8" w14:textId="77777777" w:rsidR="00AA62DE" w:rsidRPr="00CB4D4C" w:rsidRDefault="00AA62DE" w:rsidP="00AA62DE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>Hodder GCSE Foundation Maths text books.</w:t>
            </w:r>
          </w:p>
          <w:p w14:paraId="775DA8AF" w14:textId="77777777" w:rsidR="00E1281C" w:rsidRPr="0097665F" w:rsidRDefault="00E849FA" w:rsidP="00E1281C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97665F">
              <w:rPr>
                <w:b/>
                <w:color w:val="00B050"/>
                <w:sz w:val="20"/>
                <w:szCs w:val="20"/>
                <w:u w:val="single"/>
              </w:rPr>
              <w:t>Algebra</w:t>
            </w:r>
            <w:r w:rsidR="00E1281C" w:rsidRPr="0097665F">
              <w:rPr>
                <w:b/>
                <w:color w:val="00B050"/>
                <w:sz w:val="20"/>
                <w:szCs w:val="20"/>
                <w:u w:val="single"/>
              </w:rPr>
              <w:t xml:space="preserve"> topics: </w:t>
            </w:r>
          </w:p>
          <w:p w14:paraId="5F1D309E" w14:textId="77777777" w:rsidR="00E1281C" w:rsidRDefault="00E849FA" w:rsidP="00E1281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the subject of a formula, working with formulae.</w:t>
            </w:r>
          </w:p>
          <w:p w14:paraId="7DDEFEBA" w14:textId="77777777" w:rsidR="00E849FA" w:rsidRDefault="00E849FA" w:rsidP="00E1281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Expressing algebraic inequalities, number lines, solving inequalities.</w:t>
            </w:r>
          </w:p>
          <w:p w14:paraId="6EDF23E6" w14:textId="77777777" w:rsidR="00E849FA" w:rsidRDefault="00E849FA" w:rsidP="00E1281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quadratic inequalities, graphing and working with inequalities.</w:t>
            </w:r>
          </w:p>
          <w:p w14:paraId="017111FD" w14:textId="77777777" w:rsidR="003C2A7B" w:rsidRPr="0097665F" w:rsidRDefault="00E849FA" w:rsidP="003C2A7B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  <w:u w:val="single"/>
              </w:rPr>
            </w:pPr>
            <w:r w:rsidRPr="0097665F">
              <w:rPr>
                <w:b/>
                <w:color w:val="00B050"/>
                <w:sz w:val="20"/>
                <w:szCs w:val="20"/>
                <w:u w:val="single"/>
              </w:rPr>
              <w:t>Geometry</w:t>
            </w:r>
            <w:r w:rsidR="003C2A7B" w:rsidRPr="0097665F">
              <w:rPr>
                <w:b/>
                <w:color w:val="00B050"/>
                <w:sz w:val="20"/>
                <w:szCs w:val="20"/>
                <w:u w:val="single"/>
              </w:rPr>
              <w:t xml:space="preserve"> topics:</w:t>
            </w:r>
          </w:p>
          <w:p w14:paraId="69CBCBE2" w14:textId="77777777" w:rsidR="00694CCB" w:rsidRDefault="00E849FA" w:rsidP="003C2A7B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Constructions and loci, including revising perpendicular bisectors, angle bisectors and applying that knowledge to more complex problems.</w:t>
            </w:r>
          </w:p>
          <w:p w14:paraId="4A59870D" w14:textId="77777777" w:rsidR="00E849FA" w:rsidRDefault="00E849FA" w:rsidP="003C2A7B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14:paraId="679EDCE1" w14:textId="77777777" w:rsidR="003C2A7B" w:rsidRPr="00036877" w:rsidRDefault="003C2A7B" w:rsidP="00E1281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Revision, end of year exams. School trips.</w:t>
            </w:r>
          </w:p>
        </w:tc>
      </w:tr>
    </w:tbl>
    <w:p w14:paraId="30A87B2D" w14:textId="77777777" w:rsidR="00E84E09" w:rsidRDefault="00E84E09" w:rsidP="002E773C">
      <w:pPr>
        <w:spacing w:after="0"/>
      </w:pPr>
    </w:p>
    <w:sectPr w:rsidR="00E84E09" w:rsidSect="0097665F">
      <w:pgSz w:w="16838" w:h="11906" w:orient="landscape"/>
      <w:pgMar w:top="11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01"/>
    <w:multiLevelType w:val="hybridMultilevel"/>
    <w:tmpl w:val="7EBEA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4306C"/>
    <w:multiLevelType w:val="hybridMultilevel"/>
    <w:tmpl w:val="96641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3381E"/>
    <w:multiLevelType w:val="hybridMultilevel"/>
    <w:tmpl w:val="1488F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29AD"/>
    <w:multiLevelType w:val="hybridMultilevel"/>
    <w:tmpl w:val="060C7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E7525"/>
    <w:multiLevelType w:val="hybridMultilevel"/>
    <w:tmpl w:val="29063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07A58"/>
    <w:multiLevelType w:val="hybridMultilevel"/>
    <w:tmpl w:val="3A32DB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321C"/>
    <w:multiLevelType w:val="hybridMultilevel"/>
    <w:tmpl w:val="9C365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C7F22"/>
    <w:multiLevelType w:val="hybridMultilevel"/>
    <w:tmpl w:val="164E3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551F9"/>
    <w:multiLevelType w:val="hybridMultilevel"/>
    <w:tmpl w:val="E97E07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A4A2D"/>
    <w:multiLevelType w:val="hybridMultilevel"/>
    <w:tmpl w:val="B12E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8F5"/>
    <w:multiLevelType w:val="hybridMultilevel"/>
    <w:tmpl w:val="56C8A8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55842"/>
    <w:multiLevelType w:val="hybridMultilevel"/>
    <w:tmpl w:val="D64EF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6B1609"/>
    <w:multiLevelType w:val="hybridMultilevel"/>
    <w:tmpl w:val="19A63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2222B"/>
    <w:multiLevelType w:val="hybridMultilevel"/>
    <w:tmpl w:val="5DB8F3F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E6575"/>
    <w:multiLevelType w:val="hybridMultilevel"/>
    <w:tmpl w:val="1D38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480991">
    <w:abstractNumId w:val="11"/>
  </w:num>
  <w:num w:numId="2" w16cid:durableId="2030526341">
    <w:abstractNumId w:val="1"/>
  </w:num>
  <w:num w:numId="3" w16cid:durableId="1376394735">
    <w:abstractNumId w:val="13"/>
  </w:num>
  <w:num w:numId="4" w16cid:durableId="1896044332">
    <w:abstractNumId w:val="4"/>
  </w:num>
  <w:num w:numId="5" w16cid:durableId="968315451">
    <w:abstractNumId w:val="2"/>
  </w:num>
  <w:num w:numId="6" w16cid:durableId="958758725">
    <w:abstractNumId w:val="3"/>
  </w:num>
  <w:num w:numId="7" w16cid:durableId="380061810">
    <w:abstractNumId w:val="7"/>
  </w:num>
  <w:num w:numId="8" w16cid:durableId="1362246462">
    <w:abstractNumId w:val="5"/>
  </w:num>
  <w:num w:numId="9" w16cid:durableId="1915700568">
    <w:abstractNumId w:val="8"/>
  </w:num>
  <w:num w:numId="10" w16cid:durableId="1398434354">
    <w:abstractNumId w:val="10"/>
  </w:num>
  <w:num w:numId="11" w16cid:durableId="1649439850">
    <w:abstractNumId w:val="6"/>
  </w:num>
  <w:num w:numId="12" w16cid:durableId="1969047262">
    <w:abstractNumId w:val="14"/>
  </w:num>
  <w:num w:numId="13" w16cid:durableId="1396586588">
    <w:abstractNumId w:val="0"/>
  </w:num>
  <w:num w:numId="14" w16cid:durableId="1953517219">
    <w:abstractNumId w:val="12"/>
  </w:num>
  <w:num w:numId="15" w16cid:durableId="709106862">
    <w:abstractNumId w:val="15"/>
  </w:num>
  <w:num w:numId="16" w16cid:durableId="921718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717"/>
    <w:rsid w:val="000162B5"/>
    <w:rsid w:val="00017B3A"/>
    <w:rsid w:val="0002567F"/>
    <w:rsid w:val="00036877"/>
    <w:rsid w:val="00040618"/>
    <w:rsid w:val="00045B3B"/>
    <w:rsid w:val="00055D2A"/>
    <w:rsid w:val="000657C5"/>
    <w:rsid w:val="00065FB9"/>
    <w:rsid w:val="000844DF"/>
    <w:rsid w:val="000F082B"/>
    <w:rsid w:val="000F0B18"/>
    <w:rsid w:val="0010032E"/>
    <w:rsid w:val="001143FD"/>
    <w:rsid w:val="00117F74"/>
    <w:rsid w:val="001233C8"/>
    <w:rsid w:val="00123B8C"/>
    <w:rsid w:val="001307BA"/>
    <w:rsid w:val="00155BD2"/>
    <w:rsid w:val="00162585"/>
    <w:rsid w:val="00171274"/>
    <w:rsid w:val="001C089B"/>
    <w:rsid w:val="001C105A"/>
    <w:rsid w:val="001C22F3"/>
    <w:rsid w:val="001C7BB6"/>
    <w:rsid w:val="001D1617"/>
    <w:rsid w:val="001D67CE"/>
    <w:rsid w:val="00203B37"/>
    <w:rsid w:val="002330FD"/>
    <w:rsid w:val="00235A65"/>
    <w:rsid w:val="00236584"/>
    <w:rsid w:val="00281F84"/>
    <w:rsid w:val="00290032"/>
    <w:rsid w:val="002A59F2"/>
    <w:rsid w:val="002B547D"/>
    <w:rsid w:val="002C15B2"/>
    <w:rsid w:val="002E69E8"/>
    <w:rsid w:val="002E773C"/>
    <w:rsid w:val="003159E6"/>
    <w:rsid w:val="0031718E"/>
    <w:rsid w:val="003175D7"/>
    <w:rsid w:val="00324ACB"/>
    <w:rsid w:val="00333186"/>
    <w:rsid w:val="00352F0E"/>
    <w:rsid w:val="00357EF1"/>
    <w:rsid w:val="00364A78"/>
    <w:rsid w:val="003707FC"/>
    <w:rsid w:val="003C2A7B"/>
    <w:rsid w:val="003D227C"/>
    <w:rsid w:val="003D6442"/>
    <w:rsid w:val="003F0BB8"/>
    <w:rsid w:val="003F1D62"/>
    <w:rsid w:val="0040383D"/>
    <w:rsid w:val="00411487"/>
    <w:rsid w:val="0043343F"/>
    <w:rsid w:val="00440717"/>
    <w:rsid w:val="00444DC6"/>
    <w:rsid w:val="004462F2"/>
    <w:rsid w:val="004515A8"/>
    <w:rsid w:val="00452044"/>
    <w:rsid w:val="00466B6D"/>
    <w:rsid w:val="00487D77"/>
    <w:rsid w:val="0049000A"/>
    <w:rsid w:val="004B1284"/>
    <w:rsid w:val="004C13ED"/>
    <w:rsid w:val="004C3846"/>
    <w:rsid w:val="004D6026"/>
    <w:rsid w:val="004E240F"/>
    <w:rsid w:val="00534833"/>
    <w:rsid w:val="00534AA1"/>
    <w:rsid w:val="00535CF4"/>
    <w:rsid w:val="005517E9"/>
    <w:rsid w:val="00560CA5"/>
    <w:rsid w:val="005613D2"/>
    <w:rsid w:val="00562189"/>
    <w:rsid w:val="00575240"/>
    <w:rsid w:val="005842D1"/>
    <w:rsid w:val="005919D5"/>
    <w:rsid w:val="005A6CFA"/>
    <w:rsid w:val="005B35DB"/>
    <w:rsid w:val="005C52DB"/>
    <w:rsid w:val="005D0EE2"/>
    <w:rsid w:val="005E5E05"/>
    <w:rsid w:val="005F7320"/>
    <w:rsid w:val="006033B5"/>
    <w:rsid w:val="006051C0"/>
    <w:rsid w:val="00611031"/>
    <w:rsid w:val="00615E77"/>
    <w:rsid w:val="00640160"/>
    <w:rsid w:val="0064036E"/>
    <w:rsid w:val="00655C58"/>
    <w:rsid w:val="00662AD3"/>
    <w:rsid w:val="00677E89"/>
    <w:rsid w:val="00687B23"/>
    <w:rsid w:val="00687F67"/>
    <w:rsid w:val="006948D6"/>
    <w:rsid w:val="00694CCB"/>
    <w:rsid w:val="006B376D"/>
    <w:rsid w:val="006C0E7A"/>
    <w:rsid w:val="006D042F"/>
    <w:rsid w:val="006F08A5"/>
    <w:rsid w:val="006F536C"/>
    <w:rsid w:val="00700CDF"/>
    <w:rsid w:val="007444A7"/>
    <w:rsid w:val="007624C7"/>
    <w:rsid w:val="007B02CE"/>
    <w:rsid w:val="007D2C24"/>
    <w:rsid w:val="007D73F9"/>
    <w:rsid w:val="00801952"/>
    <w:rsid w:val="008028FA"/>
    <w:rsid w:val="008035D5"/>
    <w:rsid w:val="008055C3"/>
    <w:rsid w:val="00861546"/>
    <w:rsid w:val="00863630"/>
    <w:rsid w:val="008B069E"/>
    <w:rsid w:val="008C382C"/>
    <w:rsid w:val="008D3990"/>
    <w:rsid w:val="008D5AE5"/>
    <w:rsid w:val="008E5E11"/>
    <w:rsid w:val="009074D6"/>
    <w:rsid w:val="009079A8"/>
    <w:rsid w:val="009175CD"/>
    <w:rsid w:val="009372CD"/>
    <w:rsid w:val="00942ED6"/>
    <w:rsid w:val="00943D35"/>
    <w:rsid w:val="009471B3"/>
    <w:rsid w:val="00950067"/>
    <w:rsid w:val="009627D3"/>
    <w:rsid w:val="00971927"/>
    <w:rsid w:val="009756B3"/>
    <w:rsid w:val="0097665F"/>
    <w:rsid w:val="00987BB9"/>
    <w:rsid w:val="00994AEA"/>
    <w:rsid w:val="009B3F87"/>
    <w:rsid w:val="009D15DA"/>
    <w:rsid w:val="00A03D57"/>
    <w:rsid w:val="00A05387"/>
    <w:rsid w:val="00A34BA6"/>
    <w:rsid w:val="00A96FFE"/>
    <w:rsid w:val="00AA62DE"/>
    <w:rsid w:val="00AB6AD0"/>
    <w:rsid w:val="00B00642"/>
    <w:rsid w:val="00B06D37"/>
    <w:rsid w:val="00B12EF5"/>
    <w:rsid w:val="00B2145B"/>
    <w:rsid w:val="00B304B2"/>
    <w:rsid w:val="00B876C2"/>
    <w:rsid w:val="00BD3F32"/>
    <w:rsid w:val="00BE0A77"/>
    <w:rsid w:val="00BE1E89"/>
    <w:rsid w:val="00BE3793"/>
    <w:rsid w:val="00BF03DD"/>
    <w:rsid w:val="00C13984"/>
    <w:rsid w:val="00C55911"/>
    <w:rsid w:val="00C83FD9"/>
    <w:rsid w:val="00C869E4"/>
    <w:rsid w:val="00C903CB"/>
    <w:rsid w:val="00CB4D4C"/>
    <w:rsid w:val="00CC0852"/>
    <w:rsid w:val="00D12452"/>
    <w:rsid w:val="00D45435"/>
    <w:rsid w:val="00D62FAD"/>
    <w:rsid w:val="00D817CB"/>
    <w:rsid w:val="00D91D02"/>
    <w:rsid w:val="00DA1B2D"/>
    <w:rsid w:val="00DB50C6"/>
    <w:rsid w:val="00DD02F4"/>
    <w:rsid w:val="00DF1441"/>
    <w:rsid w:val="00DF3E83"/>
    <w:rsid w:val="00E105DD"/>
    <w:rsid w:val="00E11F1E"/>
    <w:rsid w:val="00E1281C"/>
    <w:rsid w:val="00E249E6"/>
    <w:rsid w:val="00E375C6"/>
    <w:rsid w:val="00E57339"/>
    <w:rsid w:val="00E849FA"/>
    <w:rsid w:val="00E84E09"/>
    <w:rsid w:val="00EA08BF"/>
    <w:rsid w:val="00EC0A33"/>
    <w:rsid w:val="00EC7121"/>
    <w:rsid w:val="00F60196"/>
    <w:rsid w:val="00F72F60"/>
    <w:rsid w:val="00FA09A1"/>
    <w:rsid w:val="00FA7B8D"/>
    <w:rsid w:val="00FB2F1E"/>
    <w:rsid w:val="00FB6625"/>
    <w:rsid w:val="00FD095E"/>
    <w:rsid w:val="00FD2C93"/>
    <w:rsid w:val="00FE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F676"/>
  <w15:docId w15:val="{45BE0F13-4943-49BD-83D2-34ADFFB4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6B81-DA8D-4A70-AAA5-8FC40B5B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olimpiam11@yahoo.com</cp:lastModifiedBy>
  <cp:revision>2</cp:revision>
  <cp:lastPrinted>2011-07-24T22:55:00Z</cp:lastPrinted>
  <dcterms:created xsi:type="dcterms:W3CDTF">2022-09-21T18:32:00Z</dcterms:created>
  <dcterms:modified xsi:type="dcterms:W3CDTF">2022-09-21T18:32:00Z</dcterms:modified>
</cp:coreProperties>
</file>